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ZL.2016.00048 vom 31. Oktober 2017</w:t>
      </w:r>
    </w:p>
    <w:p>
      <w:r>
        <w:t>ZH Sozialversicherungsgericht, 2017-10-31, DE</w:t>
      </w:r>
    </w:p>
    <w:p>
      <w:r>
        <w:rPr>
          <w:b/>
        </w:rPr>
        <w:t xml:space="preserve">Quelle: </w:t>
      </w:r>
      <w:r>
        <w:t>https://mcp.opencaselaw.ch/entscheid/zh_sozialversicherungsgericht_ZL.2016.00048</w:t>
      </w:r>
    </w:p>
    <w:p>
      <w:r>
        <w:t>FR: ZH_SOZIALVERSICHERUNGSGERICHT ZL.2016.00048 du 31 octobre 2017</w:t>
      </w:r>
    </w:p>
    <w:p>
      <w:r>
        <w:t>IT: ZH_SOZIALVERSICHERUNGSGERICHT ZL.2016.00048 del 31 ottobre 2017</w:t>
      </w:r>
    </w:p>
    <w:p>
      <w:pPr>
        <w:pStyle w:val="Heading2"/>
      </w:pPr>
      <w:r>
        <w:t>Erwägungen</w:t>
      </w:r>
    </w:p>
    <w:p>
      <w:r>
        <w:rPr>
          <w:b/>
        </w:rPr>
        <w:t>E. 1</w:t>
      </w:r>
    </w:p>
    <w:p>
      <w:r>
        <w:t>X.___ , geboren 1961, ist Bezüger einer Rente der Invalidenversicherung und erfüllt seit etlichen Jahren auch die Voraussetzungen für den Anspruch auf Zusatzleistungen (vgl. Urk. 12/V16 ff.). Mit Verfügung vom 10. Dezember 2015 setzte die Stadt Z.___ , Amt für Zusatzleistungen zur AHV/IV, den Zusatzleis tungsanspruch von X.___ ab Januar 201</w:t>
      </w:r>
    </w:p>
    <w:p>
      <w:r>
        <w:rPr>
          <w:b/>
        </w:rPr>
        <w:t>E. 1.1</w:t>
      </w:r>
    </w:p>
    <w:p>
      <w:r>
        <w:t>Die jährliche Ergänzungsleistung entspricht gemäss Art.</w:t>
      </w:r>
    </w:p>
    <w:p>
      <w:r>
        <w:rPr>
          <w:b/>
        </w:rPr>
        <w:t>E. 1.2</w:t>
      </w:r>
    </w:p>
    <w:p>
      <w:r>
        <w:t>Ein Verzichtsvermögen liegt vor , wenn der Anspruchsberechtigte diese s</w:t>
      </w:r>
    </w:p>
    <w:p>
      <w:r>
        <w:t>ohne rechtliche Verpflichtung und ohne adäquate Gegenleistung ausgegeben hat (BGE 134 I 65 E. 3.2 S. 70; 131 V 329 E. 4.2 S. 332 mit weiteren Hinweisen zum inhaltlic h gleich lautenden, bis zum 31. Dezember 2007 in Kraft gestandenen Art. 3c Abs. 1 lit. g ELG). Die beiden Voraussetzungen sind alternativ zu verste hen (BGE 131 V 329 E. 4.3 f. S. 334 ff.).</w:t>
      </w:r>
    </w:p>
    <w:p>
      <w:r>
        <w:t>Wer Zusatzleistungen beantragt, ist für alle leistungsbegründenden Umstände beweispflichtig; dies bezieht sich mithin auch auf den Umstand, dass auf ehemals vorhanden gewesenes Vermögen nicht verzichtet worden ist (Urs Müller, Rechtsprechung des Bundesgerichts zum ELG, 3. Auflage, Zürich 2015, Rz 484). Ist ein einmal bestehendes Vermögen nicht mehr vorhanden, so trägt die leistungsbeanspruchende Person die Beweislast dafür, dass es in Erfüllung einer rechtlichen Verpflichtung oder gegen adäquate Gegenleistung (vorstehend E. 1.2) hingegeben wurde (Urteile des Bu ndesgerichts 9C_124/2014 vom 4. August 2014 E. 5, 8C_10 39/2008 vom 2 5. Februar 2009 E. 2). In der Gerichtspraxis wird nicht Rechenschaft über jede einzelne Ausgabe verlangt, sondern es werden durchschnittliche Werte für den Lebensunterhalt aufgrund der konkreten Verhältnisse angenommen (Erich Gräub, Zusatzleistun gen zur AHV und IV, in: Sabine Steiger-Sackmann/ Hans-Jakob Mosimann, Hrsg., Handbücher für die Anwaltspraxis Band XI, Recht der Sozialen Sicher heit, Basel 2014, Rz 26.96). Für d arüber hinaus gehende Auslagen ist der Beweis (mit überwiegender Wahrscheinlichkeit) zu erbringen (Urteil des Bundesgerichts 9C_934/2009 vom 2 8. April 2010 E. 4.2.2.1). 2. 2.1</w:t>
      </w:r>
    </w:p>
    <w:p>
      <w:r>
        <w:t>Die Beschwerdegegnerin hielt zur Beg ründung ihres Entscheides fest, m it der Einsprache vom 2 1. Januar 2016 habe der Beschwerdeführer das in der Zusatz leistungsberechnung berücksichtig te Vermögen in der Höhe von Fr. 74‘946.-- beanstandet und geltend gemacht, dieses entspreche nicht den Tatsachen und sei daher zu korrigieren. Aus den zur Verfügung stehenden Unterlagen ergebe sich eine Vermögensreduktion in der Höhe von Fr. 26‘827.30 , entfallend auf den Zeitraum ab dem 1. Mai bis zum 29. Dezember 201 5. In Bezug auf diesen Betrag stelle sich die Frage, ob ein Vermögensverzicht vorliege. Der Beschwer deführer sei um Auskunft über die Verwendung dieses Betrages ersucht worden. Am 5. Februar 2016 habe der Beschwerdeführer angegeben, das Geld habe er für R eisen und für Besuche bei Prostituierten ausgegeben. Belegt worden seien die Angaben nicht. M it Wirkung ab dem 1. Januar 201 6 sei daher von einem Vermögensverzicht in der Höhe von Fr. 26‘000.-- auszugehen und dieser in Anwendung von Art. 17a ELV ab dem zweiten Jahr nach dem Verzichtsvorfall um jährlich Fr. 10‘000.-- zu amortisieren. Bei korrekter Berechnung ergebe sich im Ergebnis eine teilweise Gutheissung der Beschwerde (Urk. 2 S. 1 f., Urk.</w:t>
      </w:r>
    </w:p>
    <w:p>
      <w:r>
        <w:rPr>
          <w:b/>
        </w:rPr>
        <w:t>E. 6</w:t>
      </w:r>
    </w:p>
    <w:p>
      <w:r>
        <w:t>auf Fr. 852 .-- monatlich fest (Urk. 12/V/21 ). Gegen diese Ver fügung erhob X.___ am 8. Januar 2016 Einsprache . Er wandte ein, das der Berechnung zu Grunde gelegte Vermögen sei zu hoch (Urk. 12/102; vgl. auch Urk. 12/102</w:t>
      </w:r>
    </w:p>
    <w:p>
      <w:r>
        <w:t>und 12/102B ). Die Durchführungs stelle berechnete den Anspruch in der Folge neu, kam zum Schluss, X.___</w:t>
      </w:r>
    </w:p>
    <w:p>
      <w:r>
        <w:t>stehe ein monat licher Anspruch auf Zusatzleistungen von Fr. 879.-- zu ( Urk. 12/V/22) und hiess die Einsprache teilweise gut ( Einspracheentscheid vom 1 5. März 2016; Urk. 2 = Urk. 12/V/23). 2.</w:t>
      </w:r>
    </w:p>
    <w:p>
      <w:r>
        <w:t>Gegen den Einspracheentscheid vom 1 5. März 2016 erhob X.___ am 22. April 2016 Beschwerde mit dem Rechtsbegehren, in Aufhebung d es ange fochtenen Entscheids seien ihm die Zusatzleistungen in Beachtung der aktuellen Ver mögensverhältnisse zuzusprechen, insbesondere sei von der Anrechnung eines Vermögensverzicht s abzusehen (Urk. 1). Die Durchführungsstelle bean tragte in der Beschwerdeantwort vom 1 2. Juli 2016 die Abweisung der Beschwerde ( Urk. 11) .</w:t>
      </w:r>
    </w:p>
    <w:p>
      <w:r>
        <w:t>Auf die Ausführungen der Parteien und die Akten wird, soweit erforderlich, in den nachfolgenden Erwägungen eingegangen. Das Gericht zieht in Erwägung: 1.</w:t>
      </w:r>
    </w:p>
    <w:p>
      <w:r>
        <w:rPr>
          <w:b/>
        </w:rPr>
        <w:t>E. 9</w:t>
      </w:r>
    </w:p>
    <w:p>
      <w:r>
        <w:t>Abs. 1 des Bundesgeset zes über Ergänzungsleistungen zur Alters-, Hinterlassenen- und Invalidenversicherung (ELG) dem Betrag, um den die anerkannten Ausgaben die anrechenbaren Einnahmen übersteigen. Zu den anrechenbaren Einnahmen zäh len namentlich Renten, Pensionen und andere wiederkehrende Leistungen, ein schliesslich der Renten der AHV und IV ( Art.</w:t>
      </w:r>
    </w:p>
    <w:p>
      <w:r>
        <w:rPr>
          <w:b/>
        </w:rPr>
        <w:t>E. 11</w:t>
      </w:r>
    </w:p>
    <w:p>
      <w:r>
        <w:t>Abs. 1 lit. g ELG. Die übri gen Aspekte der Berechnung des Zusatzleistungsanspruchs in der Verfügung vom 10. Dezember 2015 ( Urk. 12/V/21) respektive die im Einspracheverfahren erfolgte Korrektur der Ber echnung (vgl. Verfügung vom 14. März 2016; Urk. 12/V/22) blieben unbeanstandet und es besteht kein Anlass, darauf zurück zukommen.</w:t>
      </w:r>
    </w:p>
    <w:p>
      <w:r>
        <w:t>Da sich die gegen den Entscheid der Beschwerdegegnerin erhobene Beschwerde nach dem Gesagten als unbegründet erweist, ist sie abzuweisen. Das Gericht erkennt: 1.</w:t>
      </w:r>
    </w:p>
    <w:p>
      <w:r>
        <w:t>Die Beschwerde wird abgewiesen. 2.</w:t>
      </w:r>
    </w:p>
    <w:p>
      <w:r>
        <w:t>Das Verfahren ist kostenlos. 3 .</w:t>
      </w:r>
    </w:p>
    <w:p>
      <w:r>
        <w:t>Zustellung gegen Empfangsschein an: - Y.___ - Stadt Z.___ , Amt für Zusatzleistungen zur AHV/IV - Bundesamt für Sozialversicherungen - Sicherheitsdirektion Kanton Zürich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 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