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ZL.2016.00034 vom 19. Mai 2017</w:t>
      </w:r>
    </w:p>
    <w:p>
      <w:r>
        <w:t>ZH Sozialversicherungsgericht, 2017-05-19, DE</w:t>
      </w:r>
    </w:p>
    <w:p>
      <w:r>
        <w:rPr>
          <w:b/>
        </w:rPr>
        <w:t xml:space="preserve">Quelle: </w:t>
      </w:r>
      <w:r>
        <w:t>https://mcp.opencaselaw.ch/entscheid/zh_sozialversicherungsgericht_ZL.2016.00034</w:t>
      </w:r>
    </w:p>
    <w:p>
      <w:r>
        <w:t>FR: ZH_SOZIALVERSICHERUNGSGERICHT ZL.2016.00034 du 19 mai 2017</w:t>
      </w:r>
    </w:p>
    <w:p>
      <w:r>
        <w:t>IT: ZH_SOZIALVERSICHERUNGSGERICHT ZL.2016.00034 del 19 maggio 2017</w:t>
      </w:r>
    </w:p>
    <w:p>
      <w:pPr>
        <w:pStyle w:val="Heading2"/>
      </w:pPr>
      <w:r>
        <w:t>Erwägungen</w:t>
      </w:r>
    </w:p>
    <w:p>
      <w:r>
        <w:rPr>
          <w:b/>
        </w:rPr>
        <w:t>E. 1</w:t>
      </w:r>
    </w:p>
    <w:p>
      <w:r>
        <w:t>X.___, geboren 1980, bezieht für sich und seine Tochter Zusatz leis tungen zur Re nte der Invalidenversicherung. Mit rechtskräftigem Urteil vom 11. Juni 2013 des hiesigen Gerichts wurde dem Versicherten rück wir kend</w:t>
      </w:r>
    </w:p>
    <w:p>
      <w:r>
        <w:t>ab 1. November 2008 eine ganze Invalidenrente zugesprochen (Urk. 7/59/2-15,</w:t>
      </w:r>
    </w:p>
    <w:p>
      <w:r>
        <w:t>Prozess Nr. IV.2012.00524). Aufgrund dieser rückwirkenden Rentenerhöhung sprach das Amt für Zusatzleistungen zur AHV/IV der Stadt Zürich (nach fol end: Durchführungsstelle) dem Versicherten mit Verfügung vom 1. Oktober 2014 (Urk. 7/V17 ) rückwirkend ab November 2009 Zusatzleistungen zu und legte die Leistungen für die Zeitdauer von November bis Dezember 2009 auf monatlich Fr. 351.-- und von Januar bis April 2010 auf monatlich Fr. 379.-- fest. Die dagegen erhobene Einsprache (Urk. 7/110, Urk. 7/114) hiess die Durchführungsstelle mit Entscheid vom 8. Februar 2016 (Urk. 7/V23 = Urk. 2) teilweise gut, in dem sie den Anspruch auf Zusatzleistungen ohne Anrech nung eines Taggeldes als Einnahme und ohne Anrechnung der entspre chen den Versicherungsprämie als Ausgabe neu berechnete. Mit einer am gleichen Tag erstellten Verfügung (Urk. 7/V24) erhöhte die Durchführungsstelle die Leistungen für die Zeitdauer von November 2009 bis April 2010 auf monat lich Fr. 949.--.</w:t>
      </w:r>
    </w:p>
    <w:p>
      <w:r>
        <w:rPr>
          <w:b/>
        </w:rPr>
        <w:t>E. 1.1</w:t>
      </w:r>
    </w:p>
    <w:p>
      <w:r>
        <w:t>In der nachträglichen Verwaltungsrechtspflege sind grundsätzlich nur Rechts ver hältnisse zu prüfen beziehungsweise zu beurteilen, zu denen die zustän dige Verwaltungsbehörde vorgängig verbindlich - in Form einer Verfü gung bezie hungsweise eines Einspracheentscheids - Stellung genommen hat. Inso weit bestimmt die Verfügung den beschwerdeweise weiterziehbaren Anfech tungs gegen stand. Umgekehrt fehlt es an einem Anfechtungsgegenstand und somit an einer Sachurteilsvoraussetzung, wenn und insoweit keine Verfü gung bezie hungs weise kein Einspracheentscheid ergangen ist. Streitgegen stand im System der nachträglichen Verwaltungsrechtspflege ist das Rechts verhältnis, wel ches</w:t>
      </w:r>
    </w:p>
    <w:p>
      <w:r>
        <w:t>im Rahmen des durch die Verfügung bestimmten Anfech tungsgegen standes - den aufgrund der Beschwerdebegehren effektiv an ge fochtenen Verfü gungs gegenstand bildet (Christian Zünd/Brigitte Pfiffner,</w:t>
      </w:r>
    </w:p>
    <w:p>
      <w:r>
        <w:t>Hrsg., Kommentar</w:t>
      </w:r>
    </w:p>
    <w:p>
      <w:r>
        <w:t>zum</w:t>
      </w:r>
    </w:p>
    <w:p>
      <w:r>
        <w:t>Gesetz über das Sozialversicherungsgericht des Kantons Zürich, 2. Auflage, Zürich/Basel/Genf 2009, N 32 zu § 13).</w:t>
      </w:r>
    </w:p>
    <w:p>
      <w:r>
        <w:rPr>
          <w:b/>
        </w:rPr>
        <w:t>E. 1.2</w:t>
      </w:r>
    </w:p>
    <w:p>
      <w:r>
        <w:t>Auf den materiellen Antrag des Beschwerdeführers, es sei festzustellen, dass die Anrechnung von über Fr. 20‘221.-- an seinem Vermögen seit der Ver fügung von April 2014 hypothetischer Art sei (Urk. 1 S. 2 Ziff. II.3), ist mangels Anfechtungsgegenstands nicht einzutreten. Das Gleiche gilt für den materiellen Antrag, es sei festzustellen, dass der Beschwerdeführer über das Sparguthaben, welches seiner Tochter als Vermögen angerechnet worden sei, keine Verfügungsgewalt habe (Urk. 1 S. 2 Ziff. II.4). Darüber ist im ange foch tenen E insprachee ntscheid (Urk. 2) nicht befunden worden .</w:t>
      </w:r>
    </w:p>
    <w:p>
      <w:r>
        <w:t>Schliesslich gilt dasselbe für den formellen Antrag, es sei Rechtsanwalt Daniel Schilliger der Procap Schweiz für die geleisteten Bemühungen vor der Verwaltungsinstanz eine entsprechende Vergütung durch die Durchführungs stelle zu leisten (Urk. 1 S. 1 Ziff. I.1). Denn d arüber ist im angefochtenen E insprachee ntscheid ebenfalls nicht befunden worden. Ausserdem geht aus den Akten nicht hervor, dass der Beschwerdeführer im Verwaltungsverfahren ein Gesuch um unentgeltliche Rechtsverbeiständung gestellt hätte (vgl. Art. 3</w:t>
      </w:r>
    </w:p>
    <w:p>
      <w:r>
        <w:rPr>
          <w:b/>
        </w:rPr>
        <w:t>E. 2</w:t>
      </w:r>
    </w:p>
    <w:p>
      <w:r>
        <w:t>Der Versicherte erhob am 10. März 2016 Beschwerde gegen den Einspra che entscheid vom 8. Februar 2016 (Urk. 2) und stellte folgende formelle An träge: Es sei Rechtsanwalt Daniel Schilliger der Procap Schweiz für die geleisteten Bemühungen vor der Verwaltungsinstanz eine entsprechende Ver gü tung durch die Durchführungsstelle zu leisten, es sei ihm für das Beschwer deverfahren die unentgeltliche Rechtspflege unter gerichtlicher Bestellung eines amtlichen Vertreters zu gewähren, es sei für die Vorbereitung des Pro zesses und einer nachfolgenden Ergänzung der Beschwerdeschrift eine ange messene Gerichtsfrist anzusetzen und es sei der Entscheid über die Be stellung eines amtlichen Vertreters bereits in Form einer Zwischenverfügung zu er lassen (S. 1 Ziff. I.1-4). Zudem stellte er folgende materielle Anträge: Es seien ihm rückwirkende Unterhaltsbeiträge gemäss geltendem Unterhaltsvertrag von Fr. 1‘200.-- monatlich als Ausgaben anzurechnen, eventuell seien die Kinderrenten in der massgeblichen Zeitperiode nur insoweit zu berücksich tigen, als diese Renten nicht mit Vorleistern verrechnet worden seien. Zudem sei festzustellen, dass die Anrechnung von Fr. 20‘221.-- an seinem Vermögen seit der Verfügung vom April 2014 hypothetischer Art sei, es sei festzu stellen, dass er über das Sparguthaben, welches seiner Tochter als Vermögen angerechnet worden sei, keine Verfügungsgewalt habe, es seien Verzugs zin se n auszurichten sowohl für die Nachzahlung in der Verfügung vom 1. Okto ber 2014 als auch für die Nachzahlung, die aufgrund der Einsprachegutheissung erstellt worden sei. Ferner seien die nachweislich entstandenen Heizkosten ab November 2009 zu berücksichtigen und die Sache diesbezüglich an die IV- Stelle zur Weiterbehandlung zurückzuweisen, es sei festzustellen, dass Art. 22 Abs. 1 der Verordnung über Ergänzungsleistungen zur Alters-, Hinter lasse nen- und Invalidenversicherung (ELV) gesetzes- beziehungsweise verfassungs widrig sei und es seien die Prämien der Krankentaggeldversicherung rück wir kend in der Berechnung als Ausgabe zu berücksichtigen (S. 1 f. Ziff. II.1-8).</w:t>
      </w:r>
    </w:p>
    <w:p>
      <w:r>
        <w:t>Die Durchführungsstelle beantragte mit Beschwerdeantwort vom 21. März 2016 (Urk. 6) die Abweisung der Beschwerde. Mit Verfügung vom 24. März 2016 wurde das Gesuch um unentgeltliche Rechtsvertretung (vgl. Urk. 1 S. 1 Ziff. I.2) abgewiesen und dem Beschwerdeführer die Beschwerdeantwort zu gestellt (Urk. 8). Das Gericht zieht in Erwägung: 1.</w:t>
      </w:r>
    </w:p>
    <w:p>
      <w:r>
        <w:rPr>
          <w:b/>
        </w:rPr>
        <w:t>E. 2.1</w:t>
      </w:r>
    </w:p>
    <w:p>
      <w:r>
        <w:t>Gemäss Art. 2 Abs. 1 des Bundesgesetz es über Ergänzungsleistungen zur Alters-, Hinterlassenen- und Invalidenversicherung (ELG) haben Personen Anspruch auf Ergänzungsleistungen, wenn sie die Voraussetzungen nach Art. 4-6 ELG erfüllen.</w:t>
      </w:r>
    </w:p>
    <w:p>
      <w:r>
        <w:t>Die jährliche Ergänzungsleistung entspricht dem Betrag, um den die aner kann ten</w:t>
      </w:r>
    </w:p>
    <w:p>
      <w:r>
        <w:t>Ausgaben</w:t>
      </w:r>
    </w:p>
    <w:p>
      <w:r>
        <w:t>die</w:t>
      </w:r>
    </w:p>
    <w:p>
      <w:r>
        <w:t>anrechenbaren Einnahmen übersteigen (Art. 9 Abs. 1 ELG).</w:t>
      </w:r>
    </w:p>
    <w:p>
      <w:r>
        <w:rPr>
          <w:b/>
        </w:rPr>
        <w:t>E. 2.2</w:t>
      </w:r>
    </w:p>
    <w:p>
      <w:r>
        <w:t>Der Anspruch auf eine jährliche Ergänzungsleistung besteht nach Art. 12 Abs. 1 ELG ab Beginn des Monats, in dem die Anmeldung eingereicht worden ist, sofern sämtliche gesetzliche Voraussetzungen erfüllt sind. In Abs. 4 er folgt die Kompetenzverteilung an den Bundesrat zur Regelung der Nachzah lungen von Leistungen, die auch von der in Art. 24 Abs. 1 ATSG festgelegten Dauer abweichen kann.</w:t>
      </w:r>
    </w:p>
    <w:p>
      <w:r>
        <w:t>Art. 22 ELV sieht sodann vor, dass wenn die Anmeldung für eine jährliche Ergänzungsleistung innert sechs Monaten seit der Zustellung der Verfügung über eine Rente der Alters- und Hinterlassenenversicherung ( AHV ) oder der Invalidenversicherung ( IV ) eingereicht wird, der Anspruch mit dem Monat der Anmeldung für die Rente, frühestens jedoch mit der Rentenberechtigung beginnt (Abs. 1). Daraus folgt, dass wenn die Rente ab dem Monat der Ren ten anmeldung oder von einem späteren Monat an zugesprochen wird, der Anspruch auf jährliche Ergänzungsleistungen im gleichen Monat wie der Rentenanspruch entsteht. Wird die Rente für eine vor der Rentenanmeldung liegende Zeitspanne zugesprochen, beginnt der Anspruch auf Ergänzungs leistungen mit dem Monat der Einreichung der Anmeldung zum Bezug der Rente (Wegleitung über die Ergänzungsleistungen zur AHV und IV [WEL] Rz 2122.01, vgl. Müller, Rechtsprechung des Bundesgerichts zum ELG, 3. Au f lage, Zürich/Basel/Genf 2015, Rz 741 f. zu Art. 12). Wird eine laufende Rente der AHV oder der IV mit Verfügung geändert, findet Art. 22 Abs. 1 ELV sinngemäss Anwendung (Art. 22 Abs. 2 ELV).</w:t>
      </w:r>
    </w:p>
    <w:p>
      <w:r>
        <w:t>2 .3</w:t>
      </w:r>
    </w:p>
    <w:p>
      <w:r>
        <w:t>Die anrechenbaren Einnahmen sind in Art. 11 ELG geregelt. Dazu gehören unter anderem Renten, Pensionen und andere wiederkehrende Leistungen, einschliesslich der Renten der AHV und der IV (Art. 11 Abs. 1 lit. g ELG). Sämtliche Taggelder aus der obligatorischen Kranken-, Unfall-, Invaliden- und Arbeitslosenversicherung oder einer Versicherung nach dem Bundesge setz über den Versicherungsvertrag (VVG), welche dem Bezüger von Ergän zungsleistungen direkt ausbezahlt werden, sind voll als Einnahme anzu rech nen (WEL Rz 3456.01). Nachgewiesene laufende Prämien für Taggelder aus einer Versicherung nach VVG, die in direktem Zusammenhang mit den erhaltenen Leistungen stehen, sind als Gewinnungskosten abzuziehen (WEL Rz 3456.02). 2 .4</w:t>
      </w:r>
    </w:p>
    <w:p>
      <w:r>
        <w:t>Die anerkannten Ausgaben sind in Art. 10 ELG geregelt. Bei einer allein stehenden Person, die nicht dauernd oder längere Zeit in einem Heim oder Spital lebt (zu Hause lebende Person), werden unter anderem der Mietzins für eine Wohnung und die damit zusammenhängenden Nebenkosten im Umfang von maximal Fr. 13‘200.-- pro Jahr anerkannt Abs. 1 lit. b Ziff. 1). Zu den anerkannten Ausgaben gehören auch geleistete familienrechtliche Unter halts beiträge (Abs. 3 lit. e). Geschuldete und tatsächlich geleistete familienrecht liche Unterhaltsleistungen an getrennt lebende Ehegatten, geschiedene Ex-Ehegatten und Kinder, die ausser Rechnung fallen, werden als Ausgabe berücksichtigt. Unterhaltsleistungen an Familienmitglieder, welche in die ge meinsame EL-B erechnung einbezogen werden oder für welche ein EL-A n teil gesondert berechnet wird, dürfen nicht als Ausgabe berücksichtigt werden (WEL Rz 3270.01).</w:t>
      </w:r>
    </w:p>
    <w:p>
      <w:r>
        <w:t>3. 3.1</w:t>
      </w:r>
    </w:p>
    <w:p>
      <w:r>
        <w:t>Die Beschwerdegegnerin führte im angefochtenen Einspracheentscheid (Urk. 2 ) aus, dass mittels rechtskräftigen Urteils des hiesigen Gerichts vom 11. Juni 2013 (ZL.2012.00524) der von der Sozialversicherungsanstalt des Kantons Zürich, IV-Stelle, ursprünglich vorgesehene Zeitpunkt des Beginns der Inva lidi tät neu beurteilt und auf November 2008 festgelegt worden sei. Der Beschwerdeführer habe sich indes erst am 10. November 2009 zum Bezug einer Rente angemeldet, weshalb der Zeitpunkt der Invalidität damit vor dem Zeitpunkt der Anmeldung zum Bezug einer Rente liege. Für den Beginn der Nachzahlungsperiode sei nicht der Eintritt der Invalidität, sondern der Anmeldezeitpunkt massgebend (S. 2 Ziff. 5). Ferner erweise sich die Anrech nung des Krankentaggeldes der Swica im Hinblick auf die bisher nicht be kannte Verrechnung der Swica im Nachhinein als nicht korrekt. Die Swica sei als Vorleisterin berechtigt gewesen, ihre bereits ausbezahlten Leistungen von der richtigerweise zuständigen IV-Stelle zurückzuverlangen. Der Betrag dürfe folgerichtig nur einmal als Einnahme berücksichtigt werden. In diesem Fall müssten die anerkannten Ausgaben ebenfalls angepasst werden, als die zu leistenden monatlichen Prämien dieser Taggeldversicherung nicht mehr als Ausgabe anerkannt würden. Folglich werde die Anspruchsberechnung des Beschwerdeführers ab November 2009 ohne Anrechnung eines Taggeldes als Einnahme und ohne Anrechnung der entsprechenden Versicherungsprämie als Ausgabe neu erstellt (S. 3 Ziff. 6). Aufgrund dessen, dass die Tochter des Beschwerdeführers bei ihrer Mutter in St. Gallen lebe, sei für den Beschwer deführer und seine Tochter je eine Anspruchsberechnung erstellt worden. In der Zeit von November 2009 bis April 2010 seien keine geleisteten Unter haltsbeiträge in die Berechnung des Beschwerdeführers aufzunehmen, da diese in der Berechnung der Tochter für die gleiche Dauer wieder als Einnahme angerechnet würden. Dieses Nullsummenspiel sei zu vermeiden (S. 3 Ziff. 8). Bezüglich des geltend gemachten Verzugszinsanspruchs führte die Beschwer de gegnerin aus, nachdem das hiesige Gericht im Juni 2013 über den Beginn der Invalidität entschieden habe, sei offensichtlich gewesen, dass mindestens während einer bestimmten Zeit eine Neuberechnung der Ergänzungs leis tung en nötig werden würde. Erst mit der Mitteilung der IV-Stelle über die Höhe der Renten vom 21. Oktober 2013 (vgl. Urk. 7/G) beziehungsweise mit der Verfügung vom 13. Dezember 2013 (vgl. Urk. 7/H = Urk. 7/115) sei klar ge we sen, wie hoch die Zahlungen definitiv werden würden. Die Berechnung der Ergänzungsleistungen habe aufgrund eines hängigen Rechtsmittelverfahrens zwar erst rund zehn Monate später am 1. Oktober 2014 abgeschlossen werden können. Diese Dauer liege jedoch noch innerhalb der statuierten ein- bezieh ungsweise zweijährigen Frist gemäss Art. 26 Abs. 2 ATSG (S. 4 f. Ziff. 11), weshalb keine Verzugszinsen geschuldet seien. 3 .2</w:t>
      </w:r>
    </w:p>
    <w:p>
      <w:r>
        <w:t>Der Beschwerdeführer stellte sich demgegenüber auf den Standpunkt (Urk. 1), dass ihm rückwirkend Unterhaltsbeiträge gemäss geltendem Unterhaltsver trag von monatlich Fr. 1‘200. -- (vgl. Urk. 3/1) als Ausgabe anzurechnen seien, denn nach dem Beschluss des Kreisgerichts St. Gallen vom 6. Januar 2016 (vgl. Urk. 3/2) seien die Ergänzungsleistungen zusätzlich zum Unter haltsbeitrag geschuldet (S. 1 Ziff. II.1). Ferner seien ihm Verzugszinsen für die Nachzahlung in de r Verfügung vom 1. Oktober 2014 als auch für die Nach zahlungen aufgrund der Einsprachegutheissung in analoger Anwendung von BGE 140 V 559 auszurichten, in welchem ein Nachteil zugunsten des Bezügers ausgeglichen worden sei (S. 2 Ziff. II.5). Zudem sei festzustellen, dass Art. 22 Abs. 1 ELV gesetzes- beziehungsweise verfassungswidrig sei, da die (rückwirkende) Existenzsicherung eines Rentners, dem Leistungen rück wir kend zugesprochen worden seien, im Kontext weitreichender Verrech nungs rechte Dritter und Drittstellen, Vorrang besitze vor der blossen Staatsraison (S. 2 Ziff. II.7). Schliesslich seien die Prämien der Krankentaggeld versi che rung rückwirkend in der Berechnung als Ausgabe zu berücksichtigen, die ihm sowohl teilweise zur eigenständigen Finanzierung seines Lebensbedarfes gedient habe als auch dazu, seine Schadenminderungspflicht gegenüber dem Sozialamt zu erfüllen (S. 2 Ziff. II.8). 3 .3</w:t>
      </w:r>
    </w:p>
    <w:p>
      <w:r>
        <w:t>Streitig und zu prüfen ist die Höhe des Anspruchs des Beschwerdeführers auf Zusatzleistungen für die Zeitdauer von November 2009 bis April 2010 sowie der Anspruch auf Verzugszinsen . 4. 4 .1</w:t>
      </w:r>
    </w:p>
    <w:p>
      <w:r>
        <w:t>Vorab ist festzuhalten, dass die IV-Stelle dem Beschwerdeführer mit Ver fügungen vom 11. April 2012 eine Rente ab Mai 2010 zugesprochen hat (Urk. 7/B-D). Die Beschwerdegegnerin sprach dem Beschwerdeführer, nach dem er sich am 29. März 2011 zum Bezug von Zusatzleistungen angemeldet hatte (vgl. Urk. 7/6e), ab dem 1. Mai 2010 Zusatzleistungen zu (vgl. Ver fügung vom 12. September 2012, Urk. 7/V1). Mit rechtskräftige m Urteil des hiesigen Gerichts vom 11. Juni 2013 wurde der von der IV-Stelle ursprüng lich vorgesehene Zeitpunkt des Beginns der Invalidität neu beurteilt und auf November 2008 festgelegt (Prozess Nr. IV.2012.00524). Im Nachgang dieses Urteils berechnete die Beschwerdegegnerin die Zusatzleistungen für den Ver sicherten neu und sprach ihm rückwirkend ab November 2009 Zusatzleis tungen zu (vgl. Verfügung vom 1. Oktober 2014, Urk. 7/V17). Nach der teil weisen Gutheissung der dagegen erhobenen Einsprache (Urk. 110, Urk. 114) mit Entscheid vom 8. Februar 2016 (Urk. 2) berechnete die Beschwerde geg nerin die Zusatzleistungen neu ohne Anrechnung eines Taggeldes als Ein nahme und ohne Anrechnung der entsprechenden Versicherungsprämie als Ausgabe (vgl. Verfügung vom 8. Februar 2016, Urk. 7/V24). 4.2</w:t>
      </w:r>
    </w:p>
    <w:p>
      <w:r>
        <w:t>Aus dem Urteil des hiesigen Gerichts vom 11. Juni 2013 geht hervor, dass sich der Beschwerdeführer erst am 10. November 2009 bei der Invaliden ver sicherung zum Leistungsbezug angemeldet hat (Prozess Nr. IV.2012.00524 S. 2). Der Zeitpunkt des Beginns der Invalidität liegt demnach vor dem Zeitpunkt der Anmeldung zum Bezug einer Rente. Dass die Beschwerde geg nerin dem Beschwerdeführer ab November 2009 Zusatzleistungen zuge sprochen hat, ist mit Blick auf Art. 22 Abs. 2 ELV in Verbindung mit Art. 22 Abs. 1 ELV (vgl. vorstehend E. 2.2) nicht zu beanstanden und somit rechtens.</w:t>
      </w:r>
    </w:p>
    <w:p>
      <w:r>
        <w:t>Der Einwand des Beschwerdeführers, Art. 22 Abs. 1 ELV sei gesetzes- bezieh ungsweise verfassungswidrig (vorstehend E. 3.2), erweist sich als unbegrün det, gibt doch Art. 12 Abs. 4 ELG dem Bundesrat die Kompetenz zur Rege lung der Nachzahlungen von Leistungen. Der Bundesrat erliess gestützt darauf Art. 22 ELV (vgl. vorstehend E. 2.2) . Weshalb diese Bestimmung nicht gesetzeskonform sein sollte, legte der Beschwerdeführer nicht substituiert dar. 4.3</w:t>
      </w:r>
    </w:p>
    <w:p>
      <w:r>
        <w:t>D ie Beschwerdegegnerin berücksichtige bei der erstmaligen rückwirkenden Berechnung der Zusatzleistungen für die Zeitdauer von November 2009 bis Ende April 2010 unter anderem ein Krankentaggeld der Swica von jährlich Fr. 8‘382.-- (vgl. Urk. 7/13) als Einnahme und die Prämie für die Kranken taggeldversicherung von jährlich Fr. 427.-- (vgl. Urk. 7/30-30a) als Ausgabe (vgl. Verfügung vom 1. Okto ber 2014, Urk. 7/V17 ).</w:t>
      </w:r>
    </w:p>
    <w:p>
      <w:r>
        <w:t>Der Verfügung der IV-Stelle vom 13. Dezember 2013 (Urk. 7/H = Urk. 7/115) bezüglich der rückwirkenden Zusprache einer Rente ab November 2008 ist zu entnehmen, dass die Rentennachzahlung unter anderem mit Forderungen der Swica für Krankentaggelder in der Höhe von Fr. 21‘909.80 verrechnet wurde. Die Swica teilte dem Beschwerdeführer mit Schreiben vom 27. November 2013 (Urk. 7/116/1) mit, dass sie die geleisteten Vorschussleistungen von März 2009 bis April 2010 in der Höhe von Fr. 21‘909.80 mit der Renten nachzahlung der Invalidenversicherung verrechnen werde, um eine Rücker stattung durch den Beschwerdeführer in bar zu verhindern. Daraus ergibt sich, dass der Beschwerdeführer infolge der Festlegung des früheren Renten beginns für die vorliegend zu beurteilende Zeitdauer von November 2009 bis April 2010 keinen Anspruch auf Krankentaggelder der Swica gehabt hätte.</w:t>
      </w:r>
    </w:p>
    <w:p>
      <w:r>
        <w:t>Nach der teilweisen Gutheissung der gegen die Verfügung vom 1. Oktober 2014 (Urk. 7/V17 ) erfolgten Einsprache (Urk. 7/110, Urk. 7/114) berücksich tigte die Beschwerdegegnerin in der Neuberechnung der Zusatzleistungen für die Zeitdauer von November 2009 bis April 2010 die Krankentaggelder der Swica aufgrund deren Verrechnung mit der Rentennachzahlung nicht mehr als Einnahme und hiess die Einsprache diesbezüglich gut. Hingegen berück sichtigte sie die monatlichen Prämien dieser Taggeldversicherung auch nicht mehr als Ausgabe (vgl. Verfügung vom 8. Februar 2016, Urk. 7/V24, vgl. auch vorstehend E. 3.2). Die Nichtberücksichtigung der ausbezahlten Kr an ke n taggelder als Einkommen erscheint aufgrund der Tatsache, dass der Beschwer deführer gar keinen Anspruch auf Krankentaggelder gehabt hätte, weshalb die Rentennachzahlung mit den Vorschussleistungen der Swica ver rechnet wurde, als nachvollziehbar und ist auch unbestritten. Streitig ist hin gegen die Berücksichtigung der Krankentaggeldversicherungsprämien (vor stehend E. 3.1-3.2). Nach dem Gesagten folgt, dass d ie Prämien für die Krankentaggeldversicherung somit nicht in einem direkten Zusammenhang mit den erhaltenen Leistungen standen (vgl. vorstehend E. 2.3), denn der Beschwerdeführer erhielt schlussendlich</w:t>
      </w:r>
    </w:p>
    <w:p>
      <w:r>
        <w:t>– nach der Verrechnung der Vor schuss leistungen der Swica mit der Rentennachzahlung – gar keine Kranken taggeldleistungen. Deshalb können die Krankentaggeldversicherungsprämien – der Beschwerdegegnerin folgend (vorstehend E. 3.1) – nicht als Ausgaben beziehungsweise als Gewinnungskosten anerkannt werden. Der diesbezüg liche Einwand des Beschwerdeführers (vorstehend E. 3.2) erweist sich deshalb als unbegründet. 4.4</w:t>
      </w:r>
    </w:p>
    <w:p>
      <w:r>
        <w:t>Weiter ist vorliegend unbestritten, dass die Tochter des Beschwerdeführers (Jahr gang 2003) bei ihrer Mutter in St. Gallen wohnt (vorstehend E. 3.1, vgl. Urk. 3/1). Aufgrund dieser Wohnsituation erstellte die Beschwerdegegnerin für den Beschwerdeführer und seine Tochter je eine separate Anspruchs be rechnung (vgl. die Akten von Y.___ PN452564 in Urk. 7). Dies ist nicht zu beanstanden, denn lebt das Kind nicht bei den Eltern oder lebt es bei einem Elternteil, der nicht rentenberechtigt ist und für den auch kein Anspruch auf eine Zusatzrente der AHV besteht, so ist die Ergänzungs leis tung für das Kind gesondert zu berechnen, sofern der rentenberechtigte Eltern teil Wohnsitz und gewöhnlichen Aufenthalt in der Schweiz hat ( Art. 7 Abs. 1 lit. c ELV, vgl. WEL Rz 3143.01).</w:t>
      </w:r>
    </w:p>
    <w:p>
      <w:r>
        <w:t>Folglich dürfen die Unterhaltsleistungen des Beschwerdeführers an seine Tochter auch nicht als Ausgabe berücksichtigt werden (vorstehend E. 2.4). Indem die Beschwerdegegnerin die Unterhaltsbeiträge des Beschwerdeführers an seine Tochter (vgl. Urk. 7/117) nicht als Ausgabe anerkannte (vorstehend E. 3.1 , vgl. Verfügung vom 1. Oktobe r 2014 in Urk. 7/V17 , Verfügung vom 8. Februar</w:t>
      </w:r>
    </w:p>
    <w:p>
      <w:r>
        <w:t>2016 in Urk. 7/V24 ), handelte sie somit rechtens. Der diesbezüg liche Einwand des Beschwerdeführers (vorstehend E. 3.2) erweist sich folglich als unbegründet.</w:t>
      </w:r>
    </w:p>
    <w:p>
      <w:r>
        <w:t>Zu erwähnen bleibt, dass der unterhaltspflichtige Elternteil , wenn er infolge Alter oder Invalidität nachträglich Sozialversicherungsrenten oder ähnliche für den Unterhalt des Kindes bestimmte Leistungen erhält , die Erwerbsein kommen ersetzen, diese Beträge gemäss Art. 285 Abs. 2 bis des Schweize rischen Zivilgesetzbuches (ZGB) an das Kind zu zahlen hat, wobei sich der bisherige Unterhaltsbeitrag von Gesetzes wegen im Umfang dieser neuen Leistungen vermindert . Das heisst, es bedarf keiner Abänderung, denn ZGB 285 Abs. 2 bis greift von Gesetzes wegen. Unter Umständen kann allerdings ein Interesse an einer gerichtlichen Fe ststellung beziehungsweise Klärung bestehen. Eine Kumulation von Unterhaltsbeiträgen und Sozialversiche rungs leistungen ist nun nicht mehr möglich. Voraussetzung ist, dass der Ren ten anspruch bei Festsetzung der Unterhaltsbeiträge nicht berücksichtigt worden ist und dass die Rente Erwerbseinkommen ersetzt (BGE 128 III 305 E.</w:t>
      </w:r>
    </w:p>
    <w:p>
      <w:r>
        <w:t>3). Abs.</w:t>
      </w:r>
    </w:p>
    <w:p>
      <w:r>
        <w:t>2 bis ist vorteilhaft für den Pflichtigen, da sich die noch geschuldeten Unterhaltsbeiträge v on Gesetzes wegen reduzieren, das heisst ohne Weiteres, ohne gerichtliches Vorgehen (BGE 129 V 362 E. 5; 128 III 305 E. 3 ; vgl. zum Ganzen Evelyne Gmünder in: Kommentar ZGB, Kren Kostkiewicz / Wolf / Amstutz / Fankhauser, 2016 ). 4.5</w:t>
      </w:r>
    </w:p>
    <w:p>
      <w:r>
        <w:t>Aus den Akten geht ferner hervor, dass der Beschwerdeführer von Oktober 2009 bis Februar 2012 in einer Wohnung an der Z.___ in Zürich wohnte (Urk. 7/11, vgl. Urk. 7/12). Der monatliche Mietzins betrug gemäss Mietvertrag vom 9. September 2009 Fr. 635.-- zuzüglich Nebenkosten von Fr. 60.-- (Heizungs- und Warmwasserakontozahlung), mithin Fr. 695.-- brutto (Urk. 7/11 S. 1).</w:t>
      </w:r>
    </w:p>
    <w:p>
      <w:r>
        <w:t>Damit war ein monatlicher Mietzins vorgesehen, bei dem die Nebenkosten vom Vermieter mit diesem in Rechnung gestellt wurden. In Art. 10 Abs. 1 lit. b ELG wird ausdrücklich festgehalten, dass bei einer allfälligen Schluss ab rechnung für die Nebenkosten keine Nach- oder Rückzahlungen zu berück sichtigen sind (vgl. vorstehend E. 2.4). Die Beschwerdegegnerin handelte demnach rechtens, indem sie für die Berechnung der Zusatzleistungen für die vorliegend zu beurteilende Zeitdauer von September 2009 bis April 2010 den monatlichen effektiven Mietzins von Fr. 695.-- (inklusive Nebenkosten), mithin Fr. 8‘340.-- pro Jahr, berücksichtigte (vorstehend E. 3.1, vgl. Verfü gung vom 1. Oktobe r 2014 in Urk. 7/V17 , Verfügung vom 8. Februar 2016 in Urk. 7/V24). Der diesbezügliche Einwand des Beschwerdeführers (vorstehend E. 3.2) erweist sich demnach ebenfalls als unbegründet. 4.6</w:t>
      </w:r>
    </w:p>
    <w:p>
      <w:r>
        <w:t>Zusammenfassend kann festgehalten werden, dass die Beschwerdegegnerin die Zusatzleistungen für die Zeitdauer von November 2009 bis April 2010 korrekt berechnet hat. Die übrigen Positionen in der Berechnung der Zusatz leistungen sind nicht bestritten (vgl. vorstehend E. 3.2, Urk. 1). Die Be schwer de ist deshalb in diesem Punkt abzuweisen . 5. 5.1</w:t>
      </w:r>
    </w:p>
    <w:p>
      <w:r>
        <w:t>Schliesslich ist zu prüfen, ob der Beschwerdeführer Anspruch auf einen Verzugszins auf dem Nachzahlungsbetrag infolge der Neuberechnung der Zusatz leistungen für die Zeitdauer von November 2009 bis April 2010 hat.</w:t>
      </w:r>
    </w:p>
    <w:p>
      <w:r>
        <w:t>Mit Verfügung vom 1. Oktober 2014 (Urk. 7/V17 ) sprach die Beschwerde geg nerin</w:t>
      </w:r>
    </w:p>
    <w:p>
      <w:r>
        <w:t>dem Beschwerdeführer für die Zeitdauer von November bis Dezember 2009 monatlich Fr. 351.-- und von Januar bis April 2010 monatlich Fr. 379.-- zu. Der Nachzahlungsbetrag belief sich demnach auf Fr. 2‘218.--. Nach der teilweisen Gutheissung der dagegen erhobenen Einsprache (Urk. 7/110, Urk. 7/114) erhöhte die Beschwerdegegnerin mit Verfügung vom 8. Februar 2016 (Urk. 7/V24) die Leistungen für die Zeitdauer von November 2009 bis Apri l 2010 auf monatlich Fr. 949.--, mithin auf gesamthaft Fr. 5‘694.-- (6 x Fr. 949.--). Der Nachzahlungsbetrag erhöhte sich demnach um Fr. 3‘476.-- (Fr. 5‘694.-- – Fr. 2‘218.--). 5.2</w:t>
      </w:r>
    </w:p>
    <w:p>
      <w:r>
        <w:t>Gemäss Art. 26 Abs. 2 ATSG werden die Sozialversicherungen, sofern die versicherte Person ihrer Mitwirkungspflicht vollumfänglich nachgekommen ist, für ihre Leistung nach Ablauf von 24 Monaten nach der Entstehung des Anspruchs, frühestens aber 12 Monate nach dessen Geltendmachung verzugs zins pflichtig (Abs. 2).</w:t>
      </w:r>
    </w:p>
    <w:p>
      <w:r>
        <w:t>Wann der Anspruch entsteht, wird vom Einzelgesetz bestimmt (Kieser, ATSG-Kommentar, 3. Auflage, Zürich/Basel/Genf 2015, Art. 26 N 50). Der Beginn des Anspruchs auf jährliche Ergänzungsleistungen ist in Art. 12 ELG geregelt beziehungsweise in Art. 22 ELV in Fällen einer Nachzahlung (vgl. vorstehend E. 2.2). Der Anspruch gilt dann als geltend gemacht, wenn die Anmeldung erfolgt ist (Kieser, a.a.O., Art. 26 N 51).</w:t>
      </w:r>
    </w:p>
    <w:p>
      <w:r>
        <w:t>Nach Art.</w:t>
      </w:r>
    </w:p>
    <w:p>
      <w:r>
        <w:rPr>
          <w:b/>
        </w:rPr>
        <w:t>E. 7</w:t>
      </w:r>
    </w:p>
    <w:p>
      <w:r>
        <w:t>Abs. 1 der Verordnung über den Allgemeinen Teil des Sozial versicherungsrechts (ATSV) beträgt der Satz für den Verzugszins 5 Prozent im Jahr. Der Verzugszins wird monatlich auf dem bis Ende des Vormonats aufgelaufenen Leistungsanspruch berechnet. Die Zinspflicht beginnt am ersten Tag des Monats, in welchem der Anspruch auf Verzugszins en entstanden ist, und endet am Ende des Monats, in welchem der Zahlungsauftrag erteilt wird (Abs. 2).</w:t>
      </w:r>
    </w:p>
    <w:p>
      <w:r>
        <w:t>5.3</w:t>
      </w:r>
    </w:p>
    <w:p>
      <w:r>
        <w:t>Es wurde bereits festgehalten, dass der Beschwerdeführer seit November 2009 Anspruch auf Zusatzleistungen hat (vorstehend E. 4.2). Der Anspruch ent stand somit am 1. November 200 9. Den Akten lässt sich sodann entnehmen, dass sich der Beschwerdeführer am 29. März 2011 zum Bezug von Zusatz leistungen angemeldet hat (vgl. Urk. 7/6e). Die Geltendmachung des An spruch s erfolgte somit am 29. März 2011.</w:t>
      </w:r>
    </w:p>
    <w:p>
      <w:r>
        <w:t>Aus den Akten ist nicht ersichtlich, dass der Beschwerdeführer seiner Mit wir kungspflicht nicht vollumfänglich nachgekommen wäre (vgl. Urk. 7). Somit hat er Anspruch auf einen Verzugszins in der H öhe von 5 % ab dem 1. März 2012 auf den Leistungen für die Zeitdauer von November 2009 bis April 2010, mithin auf dem Nachzahlungsbetrag von gesamthaft Fr. 5‘694.-- (vor steh end E. 5.1), bis zum Ende des Monats, in welchem der Zahlungsauftrag erteilt wird. Dies führt zur teilweisen Gutheissung der Beschwerde.</w:t>
      </w:r>
    </w:p>
    <w:p>
      <w:r>
        <w:t>Das Gericht erkennt: 1.</w:t>
      </w:r>
    </w:p>
    <w:p>
      <w:r>
        <w:t>In teilweiser Gutheissung der Beschwerde wird der Einspracheentscheid der Stadt Zürich, Amt für Zusatzleistungen zur AHV/IV, vom 8. Februar 2016 in dem Sinne abgeändert, als festgestellt wird, dass der Beschwerdeführer für den Zeitraum von November 2009 bis April 2010 für die auszurichtenden Zusatzleistungen Anspruch auf Verzugszins von 5 % ab dem 1. März 2012 hat. Im Übrigen wird die Beschwerde abgewiesen, soweit darauf eingetreten wird. 2.</w:t>
      </w:r>
    </w:p>
    <w:p>
      <w:r>
        <w:t>Das Verfahren ist kostenlos. 3.</w:t>
      </w:r>
    </w:p>
    <w:p>
      <w:r>
        <w:t>Zustellung gegen Empfangsschein an: - X.___ unter Beilage von Urk. 10 - Stadt Zürich, Amt für Zusatzleistungen zur AHV/IV, unter Beilage von Urk. 10 - Bundesamt für Sozialversicherungen - Sicherheitsdirektion Kanton Zürich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