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ZL.2016.00025 vom 17. März 2016</w:t>
      </w:r>
    </w:p>
    <w:p>
      <w:r>
        <w:t>ZH Sozialversicherungsgericht, 2016-03-17, DE</w:t>
      </w:r>
    </w:p>
    <w:p>
      <w:r>
        <w:rPr>
          <w:b/>
        </w:rPr>
        <w:t xml:space="preserve">Quelle: </w:t>
      </w:r>
      <w:r>
        <w:t>https://mcp.opencaselaw.ch/entscheid/zh_sozialversicherungsgericht_ZL.2016.00025</w:t>
      </w:r>
    </w:p>
    <w:p>
      <w:r>
        <w:t>FR: ZH_SOZIALVERSICHERUNGSGERICHT ZL.2016.00025 du 17 mars 2016</w:t>
      </w:r>
    </w:p>
    <w:p>
      <w:r>
        <w:t>IT: ZH_SOZIALVERSICHERUNGSGERICHT ZL.2016.00025 del 17 marzo 2016</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 1 .2</w:t>
      </w:r>
    </w:p>
    <w:p>
      <w:r>
        <w:t>Die Ergänzungsleistungen bestehen aus der jährlichen Ergänzungsleistung, welche monatlich ausbezahlt wird (Art. 3 Abs. 1 lit . a des Bundesgesetzes über Ergänzungsleistungen zur Alters-, Hinterlassenen- und Invalidenversicherung; ELG), und aus der Vergütung von Krankheits- und Behinderungskosten (Art. 3 Abs. 1 lit . b ELG).</w:t>
      </w:r>
    </w:p>
    <w:p>
      <w:r>
        <w:t>Gemäss Art. 14 Abs. 1 ELG vergüten die Kantone den Bezügerinnen und Be zügern einer jährlichen Ergänzungsleistung ausgewiesene, im laufenden Jahr entstandene Kosten für unter anderem Transporte zur nächstgelegenen Behand lungsstelle ( lit . e).</w:t>
      </w:r>
    </w:p>
    <w:p>
      <w:r>
        <w:t>Laut Art. 14 Abs. 2 ELG bezeichnen die Kantone die zu vergütenden Krank heits kosten , das heisst unter anderem auch die zu vergütenden Transport– und Betreuungskosten.</w:t>
      </w:r>
    </w:p>
    <w:p>
      <w:r>
        <w:rPr>
          <w:b/>
        </w:rPr>
        <w:t>E. 1.2</w:t>
      </w:r>
    </w:p>
    <w:p>
      <w:r>
        <w:t>Weitere Gesuche der Versicherten um Erstattung der Krankheitskosten erfolgten am 17. November 2015 (Urk. 7/22), am 7., 8. und 29. Dezember 2015 (Urk. 7/24, Urk. 7/26-27) sowie am 16. Januar 2016 (Urk. 7/29). Mit Schreiben vom 15. Januar 2016 hatte die Versicherte um Beteiligung an den Kosten ihres General abonnement s der SBB entsprechend der Vergütung der jeweiligen Transportkosten zu ihren Arzt besuchen ersucht (Urk. 7/34). Mit Verfügung vom 22. Januar 2016 vergütete die Durchführungsstelle den Betrag von Fr. 394. -- für Behandlungskosten und lehnte die Übernahme der Transportkosten für die Fahrten zu den Arzt besuchen ab (Urk. 7/35). Dagegen erhob die Versicherte mit Schreiben vom 2 9. Januar 2016 Einsprache (Urk. 7/39), welche die Durchfüh rungs stelle mit Einspracheentscheid vom 8. März 2016 abwies (Urk. 6).</w:t>
      </w:r>
    </w:p>
    <w:p>
      <w:r>
        <w:rPr>
          <w:b/>
        </w:rPr>
        <w:t>E. 1.3</w:t>
      </w:r>
    </w:p>
    <w:p>
      <w:r>
        <w:t>Der gestützt auf diese Delegationsnorm erlassene, am 1. Januar 2008 in Kraft getretene § 9 Abs. 1 des Zusatzleistungsgesetzes (ZLG) bestimmt, dass die Ver gütung von Krankheits- und Behinderungskosten auf eine wirtschaftliche und zweckmässige Leistungserbringung beschränkt ist. Die Ansätze nach Art. 14 Abs. 3-5 ELG gelten als Höchstbeträge und Näheres bestimmt die Verordnung des Regierungsrates (§ 9 Abs. 2-3 ZLG).</w:t>
      </w:r>
    </w:p>
    <w:p>
      <w:r>
        <w:rPr>
          <w:b/>
        </w:rPr>
        <w:t>E. 1.4</w:t>
      </w:r>
    </w:p>
    <w:p>
      <w:r>
        <w:t>Dieser regelt in § 15 Abs. 1 lit . b der Zusatzleistungsverordnung (ZLV), dass die Transporte zum nächstgelegenen geeigneten medizinischen Behandlungsort vergütet werden. Dabei werden die Kosten vergütet, die den Preisen der öffent lichen Transportmittel für Fahrten auf dem direkten Weg entsprechen. Ist die Person wegen ihrer Behinderung auf die Benützung eines anderen Trans port mittels angewiesen, so werden diese Kosten vergütet (§ 15 Abs. 2 ZLV).</w:t>
      </w:r>
    </w:p>
    <w:p>
      <w:r>
        <w:t>Gemäss der Begründung des Regierungsrates zur Zusatzleistungsverordnung vom 5. März 2008 wurde § 15 ZLV aus Art. 15 der (bis Ende 2007 gültig gewe senen bundesrechtlichen) Verordnung über die Vergütung von Krankheits- und Behinderungskosten bei den Ergänzungsleistungen ( ELKV ) übernommen ( ABl 2008, 429), weshalb davon auszugehen ist, dass die damalige Praxis zur bun desrechtliche n Regelung nach dem Willen des Gesetzgebers</w:t>
      </w:r>
    </w:p>
    <w:p>
      <w:r>
        <w:t>sinngemäss weiter hin gelten soll. 2.</w:t>
      </w:r>
    </w:p>
    <w:p>
      <w:r>
        <w:rPr>
          <w:b/>
        </w:rPr>
        <w:t>E. 2</w:t>
      </w:r>
    </w:p>
    <w:p>
      <w:r>
        <w:t>Hie r gegen erhob die Versicherte mit Eingabe vom 17. Februar 2016 Beschwerde und beantragte sinngemäss, der Einspracheentscheid vom 8. März 2016 sei auf zuheben und die Beschwerdegegnerin sei zu verpflichten, ihr die Transport kos ten zu den medizinischen Behandlung sstellen zu vergüten, und zwar zum höheren Vergütungstarif des Transportes mittels eines Autos, eventualiter des öffentlichen Verkehrs zum Einzelbil l et t preis</w:t>
      </w:r>
    </w:p>
    <w:p>
      <w:r>
        <w:t>(Urk. 1 S. 2).</w:t>
      </w:r>
    </w:p>
    <w:p>
      <w:r>
        <w:t>Die Durchführungs stelle schloss in der Beschwerdeantwort vom 8. März 2016 auf Abweisung der Beschwerde ( Urk.</w:t>
      </w:r>
    </w:p>
    <w:p>
      <w:r>
        <w:rPr>
          <w:b/>
        </w:rPr>
        <w:t>E. 2.1</w:t>
      </w:r>
    </w:p>
    <w:p>
      <w:r>
        <w:t>Die Beschwerdegegnerin stellte sich im angefochtenen Einspracheentscheid auf den Standpunkt, es würden nur die tatsächlich ausgewiesenen Auslagen für die einzelne direkte Fahrt vom Wohnort zum Behandlungsort vergütet. Kosten für Halb taxabonnement, Mehrfahrtenkarten, Streckenabonnements und General abonnements würden nicht vergütet. S ie könne nicht abschliessend prüfen, ob die Beschwerde führerin</w:t>
      </w:r>
    </w:p>
    <w:p>
      <w:r>
        <w:t>für di e Fahrten zu Arzt- und Therapieterminen auch tatsächlich die öffentlichen Transportmittel benutzt habe. Es lägen wohl diverse Termin kärtchen vom Arzt oder der Therapiestätte vor, jedoch keine Ein zel billette des öffentlichen Verkehrs. Die Beschwerdeführerin hätte auch von an deren Per sonen mittels Auto zu den Behandlungsorten gefahren worden sein können . Daher werde die ganze oder teilweise Übernahme der Transportkosten abge lehnt (Urk. 2 S. 2).</w:t>
      </w:r>
    </w:p>
    <w:p>
      <w:r>
        <w:rPr>
          <w:b/>
        </w:rPr>
        <w:t>E. 2.2</w:t>
      </w:r>
    </w:p>
    <w:p>
      <w:r>
        <w:t>Die Beschwerde führerin bringt dagegen vor, die Ausgleichskasse des Kantons Solothurn habe jeweils die Kosten für den Transport zu den Behandlungsorten mittels Auto bezahlt, was mehr Vergütung ergeben habe, als für die Benützung der öffentlichen Verkehrsmittel. Die Orte und Termine, wo und wann sie be han delt worden sei, würden sich aus der eingereichten Korrespondenz und den vor liegenden Leistungsabrechnungen ergeben. Damit werde bestätigt, dass Trans portkosten angefallen seien, welche vom Gericht festzulegen und von der Beschwerdegegnerin zu vergüten seien ( Urk. 1).</w:t>
      </w:r>
    </w:p>
    <w:p>
      <w:r>
        <w:rPr>
          <w:b/>
        </w:rPr>
        <w:t>E. 2.3</w:t>
      </w:r>
    </w:p>
    <w:p>
      <w:r>
        <w:t>Strittig und zu prüfen ist, ob die Beschwerdegegnerin das Gesuch um K osten übernahme</w:t>
      </w:r>
    </w:p>
    <w:p>
      <w:r>
        <w:t>für die Transporte zu den Behandlungsstellen zu Recht abge wiesen hat. 3 . 3 .1</w:t>
      </w:r>
    </w:p>
    <w:p>
      <w:r>
        <w:t>Soweit die Beschwerdeführerin beantragt, es seien ihr die Transportkosten für ihre Arzt- und Therapiebesuch e zum Tarif zu vergüten, der bei Autofahrten anzuwenden wäre, ist auf § 15 Abs. 2 ZLV zu verweisen, wonach solche Kosten nur übernom men werden können, wenn die versicherte Person wegen ihrer Behinderung auf das Auto angewiesen ist , was hier nicht behauptet wird . Zudem fallen Auslagen für den Transport mittels eines Autos überhaupt nur in Betracht, sofern der Transport auch tatsächlich mit einem Auto durchgeführt wurde, was hier indes mangels entsprechender Ausführungen der Beschwerde führerin und Hinweise in den Akten nicht anzunehmen ist . 3 .2</w:t>
      </w:r>
    </w:p>
    <w:p>
      <w:r>
        <w:t>Bezüglich der Vergütung von Kosten, welche durch den Transport zu einer Be handlungsstelle mittels eines öffentlichen Verkehrsmittels entstanden sind, wer den gemäss § 15 Abs. 2 ZLV die Kosten vergütet, welche den Preisen der öffent lichen Transportmittel für Fahrten auf dem direkten Weg entsprechen.</w:t>
      </w:r>
    </w:p>
    <w:p>
      <w:r>
        <w:t>Gemäss Rz 5240.01 der Wegleitung über die Ergänzungsleistungen zur AHV und IV (WEL), gültig ab 1. April 2011, Stand 1. Januar 2016, können grund sätzli ch nur durch Rechnungen oder Quittungen ausgewiesene Kosten - seien die Rechnungen bezahlt oder nicht - vergütet werden (vgl. auch Urteil des Bund e sgerichts 8C_227/2007 vom 2 3. November 2007, E. 5.2) .</w:t>
      </w:r>
    </w:p>
    <w:p>
      <w:r>
        <w:t>Als Beleg für ihre Transportkosten hat die Beschwerdeführerin einzig ein Ge neral abonnement der SBB, 2. Klasse, gültig vom 2 0. Februar 2014 bis 19. Feb - ruar 2015 vorgelegt (Urk. 7/4). Es ist unstrittig, dass sie keine Auslagen für Ein zel fahrscheine für ihre Arzt- und Therapeutenbesuche hatte.</w:t>
      </w:r>
    </w:p>
    <w:p>
      <w:r>
        <w:t>Auch wenn die vorgelegten Arzt- und Therapeutenrechnungen belegen, dass die Beschwerdeführerin Behandlungsstätten aufgesucht hat, sind ihr effektiv keine Kosten für Einzelfahr te n entstanden.</w:t>
      </w:r>
    </w:p>
    <w:p>
      <w:r>
        <w:t>Wem keine krankheitsbedingten Transportkosten tatsächlich und nachge-wiesener massen angefallen sind, kann keine Vergütung nach § 15 ZLV zukom men. Ebensowenig hat Anspruch auf „fiktive“ Transportkosten, wer die nächst gelegene Behandlungsstelle zu Fuss oder mit dem Fahrrad erreicht (vgl. Jöhl / Usinger -Egger, Ergänzungsleistungen zu AHV/IV in: Schweizerisches Bun desverwaltungsrecht, Soziale Sicherheit, Band XIV, 3. A., Rz 261). Dass die Versicherte, um ihre ärztlichen Behandlungen absolvieren zu können, das schweizweit und für zahlreiche Transportmöglichkeiten gültige Generalabon nement als günstigste Transportvariante benötigt, wurde nicht dargetan und ist auch nicht wahrscheinlich.</w:t>
      </w:r>
    </w:p>
    <w:p>
      <w:r>
        <w:t>Mangels nachgewiesenen tatsächlichen krankheitsbedingten Transportkosten ist deshalb der geltend gemachte Anspruch zu verneinen.</w:t>
      </w:r>
    </w:p>
    <w:p>
      <w:r>
        <w:t>Es ist nach dem Gesagten nicht zu beanstanden, dass die Beschwerdegegnerin die Kostenübernahme für die geltend gemachten Transportkosten ablehnte. Was die Beschwerdeführerin des Weiteren vorbringt , führt nicht zu einer anderen Betrachtungsweise.</w:t>
      </w:r>
    </w:p>
    <w:p>
      <w:r>
        <w:t>Der angefochtene Einspracheentscheid vom 3. Februar 2016 ist somit rechtens. Die Beschwerde ist folglich abzuweisen. Die Einzelrichter in erkennt: 1.</w:t>
      </w:r>
    </w:p>
    <w:p>
      <w:r>
        <w:t>Die Beschwerde wird abgewiesen .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Maurer ReiterHartmann</w:t>
      </w:r>
    </w:p>
    <w:p>
      <w:r>
        <w:rPr>
          <w:b/>
        </w:rPr>
        <w:t>E. 6</w:t>
      </w:r>
    </w:p>
    <w:p>
      <w:r>
        <w:t>S.</w:t>
      </w:r>
    </w:p>
    <w:p>
      <w:r>
        <w:t>2) .</w:t>
      </w:r>
    </w:p>
    <w:p>
      <w:r>
        <w:t>Auf die Ausführungen der Parteien und die eingereichten Unterlagen wird, so weit erforderlich, in den Erwägungen eingegangen. D i e Einzelrichter 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