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ZL.2016.00019 vom 6. Januar 2017</w:t>
      </w:r>
    </w:p>
    <w:p>
      <w:r>
        <w:t>ZH Sozialversicherungsgericht, 2017-01-06, DE</w:t>
      </w:r>
    </w:p>
    <w:p>
      <w:r>
        <w:rPr>
          <w:b/>
        </w:rPr>
        <w:t xml:space="preserve">Quelle: </w:t>
      </w:r>
      <w:r>
        <w:t>https://mcp.opencaselaw.ch/entscheid/zh_sozialversicherungsgericht_ZL.2016.00019</w:t>
      </w:r>
    </w:p>
    <w:p>
      <w:r>
        <w:t>FR: ZH_SOZIALVERSICHERUNGSGERICHT ZL.2016.00019 du 6 janvier 2017</w:t>
      </w:r>
    </w:p>
    <w:p>
      <w:r>
        <w:t>IT: ZH_SOZIALVERSICHERUNGSGERICHT ZL.2016.00019 del 6 gennaio 2017</w:t>
      </w:r>
    </w:p>
    <w:p>
      <w:pPr>
        <w:pStyle w:val="Heading2"/>
      </w:pPr>
      <w:r>
        <w:t>Erwägungen</w:t>
      </w:r>
    </w:p>
    <w:p>
      <w:r>
        <w:rPr>
          <w:b/>
        </w:rPr>
        <w:t>E. 1</w:t>
      </w:r>
    </w:p>
    <w:p>
      <w:r>
        <w:t>X.___ , geboren 1953, bezog eine ganze Invalidenrente (Urk . 13/10/9) sowie eine</w:t>
      </w:r>
    </w:p>
    <w:p>
      <w:r>
        <w:t>Hilflosenentschädigung</w:t>
      </w:r>
    </w:p>
    <w:p>
      <w:r>
        <w:t>wegen leichter Hilflosigkeit (Urk . 13/8/7-10), als sie sich am 21. Mai 2015 bei der Stadt Dietikon, Durchführungsstelle für Zusatzleistungen zur AHV/IV (Durchführungsstelle), zum Bezug von Zusatzleistungen anmeldete (Urk. 13/26/1-5). Mit Verfügung vom 1. September 2015 sprach die Durchführungsstelle der Versicherten monatliche Zusatzleistungen von Fr. 224.-- ab Mai 2015 zu (Urk. 13/33 = Urk. 3/2). Die von der Versicherten dagegen erhobene E insprache vom 22. Septem ber 2015 (Urk. 13/34/13 = Urk. 3/1) wies die Durchführungsstelle mit Entscheid vom 27. Januar 2016 ab (Urk. 13/34/1 -</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Nach Art. 2 Abs. 1 des Bundesgesetz es über Ergänzungsleistungen zur Al ters-, Hinterlassenen- und Invalidenversicherung (ELG) gewähren der Bund und die Kantone denjenigen Personen, welche die Voraussetzungen nach Art. 4-6 ELG erfüllen, Ergänzungsleistungen zur Deckung ihres Existenzbe darfs . Die Kantone können nach Art. 2 Abs. 2 ELG Leistungen gewähren, die über den Rahmen des ELG hinausgehen.</w:t>
      </w:r>
    </w:p>
    <w:p>
      <w:r>
        <w:rPr>
          <w:b/>
        </w:rPr>
        <w:t>E. 1.3</w:t>
      </w:r>
    </w:p>
    <w:p>
      <w:r>
        <w:t>Nach den allgemeinen Voraussetzungen in Art.</w:t>
      </w:r>
    </w:p>
    <w:p>
      <w:r>
        <w:rPr>
          <w:b/>
        </w:rPr>
        <w:t>E. 1.4</w:t>
      </w:r>
    </w:p>
    <w:p>
      <w:r>
        <w:t>Die jährliche Ergänzungsleistung entspricht dem Betrag, um den die aner kannten Ausgaben die anrechenbaren Einnahmen übersteigen ( Art . 9 Abs. 1 ELG).</w:t>
      </w:r>
    </w:p>
    <w:p>
      <w:r>
        <w:t>Die anrechenbaren Ausgaben werden nach Art . 10 ELG ermittelt. Zu den anre chenbaren Ausgaben gehören unter anderem der Mietzins einer Woh nung und die damit zusammenhängenden Nebenkosten soweit sie bei allein stehenden Personen Fr. 13‘200.-- nicht übersteigen ( Art . 10 Abs. 1 lit . b Ziff. 1 ELG). Bei Notwendigkeit einer rollstuhlgängigen Wohnung werden zusätzlich Fr. 3‘600.-- angerechnet (Art. 10 Abs. 1 lit . b Ziff. 3 ELG). Die Miete einer rollstuhlgängigen Wohnung ist notwendig, wenn die versicherte Person auf einen Rollstuhl angewiesen ist. Dies ist der Fall, wenn die versi cherte Person die Voraussetzungen für den Erhalt eines Rollstuhles seitens der Alters- und Hinterlassenenversicherung (AHV) und der Eidgenössischen Invalidenversicherung (IV) erfüllt (Wegleitung über die Ergänzungsleistungen zur AHV und IV (WEL), Stand 1. Januar 2016, Rz . 3234.01 f.).</w:t>
      </w:r>
    </w:p>
    <w:p>
      <w:r>
        <w:rPr>
          <w:b/>
        </w:rPr>
        <w:t>E. 1.5</w:t>
      </w:r>
    </w:p>
    <w:p>
      <w:r>
        <w:t>Gemäss Art. 21 IVG hat die versicherte Person im Rahmen einer vom Bun 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 gung, für die Herstellung des Kontaktes mit der Umwelt oder für die Selbst sorge kostspieliger Geräte bedürfen, haben im Rahmen einer vom Bundesrat aufzustellenden Liste ohne Rücksicht auf die Erwerbsfähigkeit Anspruch auf solche Hilfsmittel (Abs .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Vorschriften im Sinne von Art. 21 Abs.</w:t>
      </w:r>
    </w:p>
    <w:p>
      <w:r>
        <w:rPr>
          <w:b/>
        </w:rPr>
        <w:t>E. 3</w:t>
      </w:r>
    </w:p>
    <w:p>
      <w:r>
        <w:t>= Urk. 2). 2.</w:t>
      </w:r>
    </w:p>
    <w:p>
      <w:r>
        <w:t>Die Versicherte erhob am 8. Februar 2016 Beschwerde gegen den Einsprache entscheid vom 27. Januar 2016 (Urk. 2, vgl. Urk. 7) und beantragte, dieser sei aufzuheben und es sei ihr die zusätzliche Ausgabe für die Mietkosten einer rollstuhlgerechten Wohnung zu gewähren (Urk. 1 S. 1 Mitte). Die Durchfüh rungsstelle beantragte mit Beschwerdeantwort vom 12. Mai 2016 die Ab weisung der Beschwerde (Urk. 12) , was der Beschwerdeführerin am 19. Mai 2016 zur Kenntnis gebracht wurde (Urk. 14). Der Einzelrichter zieht in Erwägung: 1.</w:t>
      </w:r>
    </w:p>
    <w:p>
      <w:r>
        <w:rPr>
          <w:b/>
        </w:rPr>
        <w:t>E. 3.1</w:t>
      </w:r>
    </w:p>
    <w:p>
      <w:r>
        <w:t>Seit Mai 2015 wohnt d ie Beschwerdeführerin in einer behindertengerechten Wohnung mit Sozialbetreuung der Z.___ (Urk. 13/2) . Die Beschwerdeführerin führte diesbezüglich in der Beschwerde aus, dass sowohl ihre Ärzte als auch die Kindes- und Erwachsenenschutzbehörde diese Lösung befürworten würden. D ank einer guten Betreuung durch die zweimal wöchentlich im Haus anwesende Sozial be treuung der Z.___ und der engm aschigen Unterstützung durch</w:t>
      </w:r>
    </w:p>
    <w:p>
      <w:r>
        <w:t>ihre</w:t>
      </w:r>
    </w:p>
    <w:p>
      <w:r>
        <w:t>Beiständin</w:t>
      </w:r>
    </w:p>
    <w:p>
      <w:r>
        <w:t>könne sie voraussichtlich noch während vielen Jahren weite r hin in der Wohnung leben . Dies sei für sie eine sehr gute Lösung, aber auch für ihre Wohngemeinde und für die Allgemeinheit, die dadurch mehrere Tausend Franken Kosten sparen könnten, welche bei einer Unterbringung in einem Heim anfallen würden (Urk. 1 S. 2 oben ).</w:t>
      </w:r>
    </w:p>
    <w:p>
      <w:r>
        <w:rPr>
          <w:b/>
        </w:rPr>
        <w:t>E. 3.2</w:t>
      </w:r>
    </w:p>
    <w:p>
      <w:r>
        <w:t>Die Beschwerdeführerin bezieht seit August 2008 eine Hilflosenentschädi gung wegen leichter Hilflosigkeit (Urk. 13/8/7-10). Aus den A kten geht her vor, dass ein späterer Antrag der Beschwerdeführerin auf Erhöhung der Hilf losenentschädigung</w:t>
      </w:r>
    </w:p>
    <w:p>
      <w:r>
        <w:t>von der IV-Stelle abgewiesen wurde (Urk. 13/8/3-6 S. 1 unten, S. 3 unten, vgl. IV- Aktenverzeichnis in Urk. 13/34/10-12 S. 3 unten). Im Rahmen des Erhöhungsgesuchs wurde am 14. November</w:t>
      </w:r>
    </w:p>
    <w:p>
      <w:r>
        <w:t>2014 eine Haushaltabklärung vor Ort durchgeführt. Au s dem Abklärungsbericht vom 19. F ebruar 2015 (Urk. 13/8/3-6) ist sodann ersichtlich , dass die Beschwer deführerin die folgenden Hilfsmittel benötigt: Rollator, Signalstock, orthopä dische Massschuhe, Umweltkontrollgerät, Tonbandgerät, Diktiergerät und Hör geräte (S. 1 unten). I nnerhalb der Wohnung könne sich die Beschwerde füh rerin ohne Hilfsmittel bewege n und</w:t>
      </w:r>
    </w:p>
    <w:p>
      <w:r>
        <w:t>a us serhalb der Wohnung</w:t>
      </w:r>
    </w:p>
    <w:p>
      <w:r>
        <w:t>benötige sie einen Rollator</w:t>
      </w:r>
    </w:p>
    <w:p>
      <w:r>
        <w:t>(S. 2 unten). Die Beschwerdeführerin führte anlässlich der Ab klärung vor Ort unter anderem aus, dass sie im Frühjahr 2015 in eine behin dertengerechte Wohnung ziehen werde. Es handle sich dabei um ein betreu tes Wohnen mit Spitex. Allerdings bereite ihr die finanzielle Lage Sorgen, denn die Miete koste dann Fr. 1‘800.-- und sie habe monatlich Fr. 3‘700.-- ( Rente der A HV und der beruflichen Vorsorge , Hilflosenentschädi gung ) zur Verfügung (S. 2 oben).</w:t>
      </w:r>
    </w:p>
    <w:p>
      <w:r>
        <w:rPr>
          <w:b/>
        </w:rPr>
        <w:t>E. 3.3</w:t>
      </w:r>
    </w:p>
    <w:p>
      <w:r>
        <w:t>Seit Januar 2009 bezieht die Beschwerdeführerin eine ganze Invalidenrente bei einem Invaliditätsgrad von 84 % (Urk. 13/10/9). Aus den Akten ist zudem ersichtlich, dass die IV-Stelle mit Mitteilung vom 29. Juli 2011 die Kosten gutsprache für einen Rollator (Urk. 13/34/6) und mit Mitteilung vom 1. Februar 2012 die Kostengutsprache für Blindenlangstöcke (Urk. 13/34/5) erteilte.</w:t>
      </w:r>
    </w:p>
    <w:p>
      <w:r>
        <w:rPr>
          <w:b/>
        </w:rPr>
        <w:t>E. 3.4</w:t>
      </w:r>
    </w:p>
    <w:p>
      <w:r>
        <w:t>Dr. med. A.___ , Facharzt für Allgemeine Innere Medizin, führte in seinem Bericht vom 8. September 2015 (Urk. 13/34/15 = Urk. 3/6) aus, dass er die Beschwerdeführerin seit 2005 medizinisch betreue. Er bestätigte, dass die Beschwerdeführerin zwingend auf eine rollstuhlgängige Wohnung ange wiesen sei. Er unterstütze die Beschwerdeführerin in ihrem Wunsch, selb ständig zu wohnen, dies gehe allerdings nur in einer rollstuhlgängigen Woh nung, da sie s eh- und g ehbehindert sei. Wenn die Beschwerdeführerin nicht in einer rollstuhlgängigen Wohnung leben könne, müsste sie in ein Alters-/ Pflegeheim gehen, was ein Vielfaches mehr kosten würde.</w:t>
      </w:r>
    </w:p>
    <w:p>
      <w:r>
        <w:rPr>
          <w:b/>
        </w:rPr>
        <w:t>E. 3.5</w:t>
      </w:r>
    </w:p>
    <w:p>
      <w:r>
        <w:t>Dr. med. B.___ , Facharzt für Orthopädische Chirurgie und Trau matologie des Bewegungsapparates , führte in seinem Bericht vom 10. Septem ber 2015 (Urk. 13/34/14 = Urk. 3/5 ) aus, dass die Gehfähigkeit der Beschwer deführerin</w:t>
      </w:r>
    </w:p>
    <w:p>
      <w:r>
        <w:t>a ufgrund ihrer Fussbeschwerden, welche schon mehrere Opera tionen erfordert hätten, und ihrer Gangunsicherheit, welche multifak toriell sei, in letzter Zeit abgenommen habe . Die Beschwerdeführerin sei zu nehmend gangunsicher und neige zu Stürzen. Für eine selbständige Fortbe wegung benötige sie nun zunehmend einen Rollator. Dies</w:t>
      </w:r>
    </w:p>
    <w:p>
      <w:r>
        <w:t>e inerseits zur Sturzpro phylaxe und andererseits , um sich auszuruhen. Dr. B.___ bestätigte, dass die Beschwerdeführerin aufgrund ihrer Probleme auf eine rollstuhlge rechte Wohnung angewiesen sei, um weiter selbständig wohnen zu können.</w:t>
      </w:r>
    </w:p>
    <w:p>
      <w:r>
        <w:rPr>
          <w:b/>
        </w:rPr>
        <w:t>E. 3.6</w:t>
      </w:r>
    </w:p>
    <w:p>
      <w:r>
        <w:t>Dr. med. C.___ , Facharzt für Allgemeine Innere Medizin, bestätigte am 22. September</w:t>
      </w:r>
    </w:p>
    <w:p>
      <w:r>
        <w:t>2015 (Urk. 3/4), dass die Beschwerdeführerin aufgrund ihr er chronischen Behinderungen auf eine rollstuhlgängige Wohnung ange wiesen sei. Sie leide unter starker Seh- und Gehbehinderung.</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EinzelrichterDie Gerichtsschreiberin MosimannPeter-Schwarzenberger</w:t>
      </w:r>
    </w:p>
    <w:p>
      <w:r>
        <w:rPr>
          <w:b/>
        </w:rPr>
        <w:t>E. 4.1</w:t>
      </w:r>
    </w:p>
    <w:p>
      <w:r>
        <w:t>Die Beschwerdeführerin begründete die Notwendigkeit einer rollstuhlgängi gen Wohnung hauptsächlich damit, dass sie die hohen Mietkosten für die behindertengerechte Wohnung mit Sozialbetreuung mit den ihr monatlich zustehenden Zusatzleistungen nicht finanzieren könne</w:t>
      </w:r>
    </w:p>
    <w:p>
      <w:r>
        <w:t>(vorstehend E. 2.2). Auch aus dem Haushaltabklärungsbericht vom Februar 2015 ist ersichtlich, dass ihr die hohen Mietkosten Sorge bereiten (vorstehend E. 3.2). Die Be schwerdeführerin benutzt zur Fortbewegung im Freien einen Rollator (vor stehend E. 3.2 ), die IV-Stelle übernahm auch die diesbezüglichen Kosten (vorstehend E. 3.3). Dies ist unbestritten.</w:t>
      </w:r>
    </w:p>
    <w:p>
      <w:r>
        <w:t>Die Beschwerdeführerin macht e je doch nicht geltend, dass sie auf einen Ro llstuhl angewiesen sei (vgl. Urk. 1). Auch aus den Akten ergeben sich keine Anhaltspunkte dafür, dass die Be schwerdeführerin auf einen Rollstuhl angewiesen wäre. Ausserdem ist nicht ersichtlich, dass die IV-Stelle jemals einen Antrag für die Kostengutsprache eines Rollstuhles</w:t>
      </w:r>
    </w:p>
    <w:p>
      <w:r>
        <w:t>genehmigt hätte (vgl. IV-Aktenverzeichnis in Urk. 13/34/10-12 ).</w:t>
      </w:r>
    </w:p>
    <w:p>
      <w:r>
        <w:rPr>
          <w:b/>
        </w:rPr>
        <w:t>E. 4.2</w:t>
      </w:r>
    </w:p>
    <w:p>
      <w:r>
        <w:t>Aus den Berichten von Dr. A.___ , Dr. B.___ und Dr. C.___ geht – wie die Beschwerdeführerin</w:t>
      </w:r>
    </w:p>
    <w:p>
      <w:r>
        <w:t>korrekt ausführte (vorstehend E. 2.2 ) – hervor, dass die Beschwerdeführerin auf eine rollstuhlgerechte Wohnung angewiesen sei (vorstehend E. 3.4-3.6). Jedoch äusserte sich nur Dr. B.___</w:t>
      </w:r>
    </w:p>
    <w:p>
      <w:r>
        <w:t>zu den von der Beschwerdeführerin benötigten Hilfsmittel n.</w:t>
      </w:r>
    </w:p>
    <w:p>
      <w:r>
        <w:t>E r führte aus, dass die Beschwerdeführerin zur selbständigen Fortbewegung zunehmend auf einen Rollator angewiesen sei (vorstehend E. 3.5). Dr. A.___ und Dr. C.___ machten diesbezüglich keine Angaben (vorstehend E. 3.4, E. 3.6).</w:t>
      </w:r>
    </w:p>
    <w:p>
      <w:r>
        <w:rPr>
          <w:b/>
        </w:rPr>
        <w:t>E. 4.3</w:t>
      </w:r>
    </w:p>
    <w:p>
      <w:r>
        <w:t>Es kann festgehalten werden, dass die Beschwerdeführerin zur Fortbewegung zwar auf einen Rollator angewiesen ist, jedoch keinen Rollstuhl benötigt. Die Beschwerdeführerin erfüllt somit nicht die Voraussetzungen für den Erhalt eines Rollstuhles seitens der IV. Folglich ist die Miete einer rollstuhlgängigen Wohnung im Sinne von Art. 10 Abs. 1 lit . b Ziff. 3 ELG nicht notwendig (vorstehend E. 1.4 -1.5 ). Dementsprechend hat die Beschwerdegegnerin beim anrechenbaren Mietzins zu Recht keine n Zuschlag von Fr. 3‘600.-- für eine rollstuhlgerechte Wohnung gewährt.</w:t>
      </w:r>
    </w:p>
    <w:p>
      <w:r>
        <w:t>Der angefochtene Einspracheentscheid vom 27. Januar 2016 (Urk. 2) ist dem nach nicht zu beanstanden und die dagegen erhobene Beschwerde ist abzu weisen. Der Einzelrichter erkennt: 1.</w:t>
      </w:r>
    </w:p>
    <w:p>
      <w:r>
        <w:t>Die Beschwerde wird abgewiesen. 2.</w:t>
      </w:r>
    </w:p>
    <w:p>
      <w:r>
        <w:t>Das Verfahren ist kostenlos. 3.</w:t>
      </w:r>
    </w:p>
    <w:p>
      <w:r>
        <w:t>Zustellung gegen Empfangsschein an: - Y.___ - Stadt Dietikon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