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ZL.2016.00017 vom 22. April 2016</w:t>
      </w:r>
    </w:p>
    <w:p>
      <w:r>
        <w:t>ZH Sozialversicherungsgericht, 2016-04-22, DE</w:t>
      </w:r>
    </w:p>
    <w:p>
      <w:r>
        <w:rPr>
          <w:b/>
        </w:rPr>
        <w:t xml:space="preserve">Quelle: </w:t>
      </w:r>
      <w:r>
        <w:t>https://mcp.opencaselaw.ch/entscheid/zh_sozialversicherungsgericht_ZL.2016.00017</w:t>
      </w:r>
    </w:p>
    <w:p>
      <w:r>
        <w:t>FR: ZH_SOZIALVERSICHERUNGSGERICHT ZL.2016.00017 du 22 avril 2016</w:t>
      </w:r>
    </w:p>
    <w:p>
      <w:r>
        <w:t>IT: ZH_SOZIALVERSICHERUNGSGERICHT ZL.2016.00017 del 22 aprile 2016</w:t>
      </w:r>
    </w:p>
    <w:p>
      <w:pPr>
        <w:pStyle w:val="Heading2"/>
      </w:pPr>
      <w:r>
        <w:t>Erwägungen</w:t>
      </w:r>
    </w:p>
    <w:p>
      <w:r>
        <w:rPr>
          <w:b/>
        </w:rPr>
        <w:t>E. 1</w:t>
      </w:r>
    </w:p>
    <w:p>
      <w:r>
        <w:t>7. März 2016 , welche de m Beschwerdeführer am</w:t>
      </w:r>
    </w:p>
    <w:p>
      <w:r>
        <w:rPr>
          <w:b/>
        </w:rPr>
        <w:t>E. 1.1</w:t>
      </w:r>
    </w:p>
    <w:p>
      <w:r>
        <w:t>Gegen Verfügungen kann innerhalb von 30 Tagen bei der verfügenden Stelle Einsprache erhoben werden ( Art. 52 Abs. 1 des Bundesgesetzes über den Allge meinen Teil des Sozialversicherungsrechts; ATSG). Diese hat innert angemesse ner Frist einen Einspracheentscheid zu erlassen ( Art. 52 Abs.</w:t>
      </w:r>
    </w:p>
    <w:p>
      <w:r>
        <w:rPr>
          <w:b/>
        </w:rPr>
        <w:t>E. 2</w:t>
      </w:r>
    </w:p>
    <w:p>
      <w:r>
        <w:t>Im verwaltungsgerichtlichen Beschwerdeverfahren sind grundsätzlich nur Rechts verhältnisse zu überprüfen beziehungsweise zu beurteilen, zu denen die zustän dige Verwaltungsbehörde vorgängig verbindlich – in Form einer Verfü gung beziehungsweise eines Einspracheentscheids – Stellung genommen hat. Insoweit bestimmt die Verfügung beziehungsweise der Einspracheentscheid den be schwer deweise weiterziehbaren Anfechtungsgegenstand. Umgekehrt fehlt es an einem Anfechtungsgegenstand und somit an einer Sachurteilsvoraussetzung, wenn und insoweit keine Verfügung beziehungsweise kein Einspracheentscheid ergangen ist (BGE 131 V 164 E. 2.1; 125 V 413 E. 1a). 1.</w:t>
      </w:r>
    </w:p>
    <w:p>
      <w:r>
        <w:rPr>
          <w:b/>
        </w:rPr>
        <w:t>E. 2.1</w:t>
      </w:r>
    </w:p>
    <w:p>
      <w:r>
        <w:t>Soweit sich die Beschwerde gegen die Verfügung en vom 1 8. beziehungsweise vom 2 5. November</w:t>
      </w:r>
    </w:p>
    <w:p>
      <w:r>
        <w:t>2015 betreffend den Anspruch auf Zusatzleistungen</w:t>
      </w:r>
    </w:p>
    <w:p>
      <w:r>
        <w:t>( Urk. 10/228a,</w:t>
      </w:r>
    </w:p>
    <w:p>
      <w:r>
        <w:t>Urk. 3 ) richtet , so ist d as Verfahren bei der Vorinstanz</w:t>
      </w:r>
    </w:p>
    <w:p>
      <w:r>
        <w:t>hängig , welche einen Einspracheentscheid erlassen wird (vorste hend E.</w:t>
      </w:r>
    </w:p>
    <w:p>
      <w:r>
        <w:t>1.1) . Insoweit fehlt es an einem Anfechtung sgegenstand und somit an einer Sachurteilsvor aus setzung</w:t>
      </w:r>
    </w:p>
    <w:p>
      <w:r>
        <w:t>(vorstehend E.</w:t>
      </w:r>
    </w:p>
    <w:p>
      <w:r>
        <w:t>1.2), weshalb auf die Beschwerde in diesem Punkt nicht einzutreten ist .</w:t>
      </w:r>
    </w:p>
    <w:p>
      <w:r>
        <w:rPr>
          <w:b/>
        </w:rPr>
        <w:t>E. 2.2</w:t>
      </w:r>
    </w:p>
    <w:p>
      <w:r>
        <w:t>Soweit der Beschwerdeführer geltend macht, es se i</w:t>
      </w:r>
    </w:p>
    <w:p>
      <w:r>
        <w:t>in Bezug auf die Rückforde rung sverfügung die aufschiebende Wirkung wiederherzustellen, kann ihm nicht gefolgt werden . Die Beschwerdegegnerin entzog die aufschiebende Wirkung lediglich in Bezug auf die verfügte Einstellung der Zusatzleistungen, nicht aber in Bezug auf die Rückforderung ( Urk. 3). Dies wurde auch in der angefochtenen Zwischenverfügung ( Urk. 2) ausdrücklich so vermerkt. Der Entzug der aufschie benden Wirkung betreffend Rückforderung ist daher nicht Gegenstand der an gefochtenen Zwischenverfügung. Mangels eines Anfechtungsgegenstandes ist daher auch in diesem Punkt auf die Beschwerde nicht einzutreten. 3.</w:t>
      </w:r>
    </w:p>
    <w:p>
      <w:r>
        <w:rPr>
          <w:b/>
        </w:rPr>
        <w:t>E. 3</w:t>
      </w:r>
    </w:p>
    <w:p>
      <w:r>
        <w:t>Gemäss Art. 54 Abs. 1 ATSG sind Verfügungen und Einspracheentscheide voll streckbar, wenn sie nicht mehr durch Einsprache oder Beschwerde angefochten werden können ( lit . a), sie zwar noch angefochten werden können, die zulässige Einsprache oder Beschwerde aber keine aufschiebende Wirkung hat ( lit . b) oder einer Einsprache oder Beschwerde die aufschiebende Wirkung entzogen wird ( lit . c).</w:t>
      </w:r>
    </w:p>
    <w:p>
      <w:r>
        <w:t>Aufschiebende Wirkung bedeutet, dass die im Verfügungsdispositiv angeordnete Rechtsfolge vorläufig nicht eintritt, sondern gehemmt wird. Der Suspensiveffekt verhindert, dass Verfügungen, die Rechte oder Pflichten feststellen, begründen, ändern oder aufheben, Geltung erhalten. Gegenstand der aufschiebenden Wir kung können nur positive Verfügungen sein, das heisst solche, die eine Pflicht auferlegen oder einem Gesuch stattgeben (BGE 126 V 407 E. 3b, 124 V 82 E. 1a). Negative Verfügungen, mit denen ein Begehren um Feststellung, Begrün dung, Änderung oder Aufhebung von Rechten oder Pflichten abgelehnt wird, wie nament lich leistungsverweigernde Anordnungen, sind der aufschiebenden Wir kung nicht zugänglich (BGE 126 V 407 E.</w:t>
      </w:r>
    </w:p>
    <w:p>
      <w:r>
        <w:t>3b, 123 V 39 E.</w:t>
      </w:r>
    </w:p>
    <w:p>
      <w:r>
        <w:t>3, 117 V 185 E.</w:t>
      </w:r>
    </w:p>
    <w:p>
      <w:r>
        <w:t>1b mit Hinweisen). Denn mit solchen Verfügungen wird nichts angeordnet, was der Vollstreckung bedürfte und deren Aufschub überhaupt zugänglich wäre. Um den Vollstreckungsaufschub zu erwirken, bedarf es deshalb der Anordnung einer positiven vorsorglichen Massnahme (Urteil des Bundesgerichts U 21/02 vom 11. Dezember 2002 E. 5.1 mit weiteren Hinweisen).</w:t>
      </w:r>
    </w:p>
    <w:p>
      <w:r>
        <w:t>Nach Art. 11 Abs. 1 der Verordnung über den allgemeinen Teil des Sozialversi cherungsrechts (ATSV) hat die Einsprache aufschiebende Wirkung, ausser wenn einer Beschwerde gegen den Einspracheentscheid von Gesetzes wegen keine aufschiebende Wirkung zukommt ( lit . a), wenn der Versicherer die aufschie ben de Wirkung in seiner Verfügung entzogen hat ( lit . b) oder wenn die Verfü gung eine Rechtsfolge hat, deren Wirkung nicht aufschiebbar ist ( lit . c). Gemäss Art. 11 Abs. 2 ATSV kann der Versicherer auf Antrag oder von sich aus die aufschie bende Wirkung entziehen oder die mit der Verfügung entzogene auf schiebende Wirkung wiederherstellen. Die Einspracheinstanz kann zudem über die Wieder herstellung der entzogenen aufschiebenden Wirkung entscheiden und gegebe nen falls eine darauf bezogene Zwischenverfügung erlassen ( Kieser , ATSG-Kom men tar, 3. Auflage, Rz 43 zu Art. 52). 1.</w:t>
      </w:r>
    </w:p>
    <w:p>
      <w:r>
        <w:rPr>
          <w:b/>
        </w:rPr>
        <w:t>E. 3.1</w:t>
      </w:r>
    </w:p>
    <w:p>
      <w:r>
        <w:t>Wird die Verfügung vom 2 3. November 2015 ( Urk. 3) als die Zusatzleistungen verweigernde r und somit als negativer Entscheid qualifiziert, wäre der vom Be schwerdeführer gestellte Antrag um einstweilige Auszah lung dieser Leistung als Gesuch um Anordnung einer positiven vorsorglichen Mass nahme im Hinblick auf die Weiterausrichtung von Leistungen zu behan deln (vorstehend E. 1. 3 ). Der Beschwerdeführer ging sinngemäss davon aus, dass es sich um einen positiven Entscheid handelt, weil die bisher ausgerichtete Leistung eingestellt wurde, so dass sich die Frage der aufschiebenden Wir kung stellt.</w:t>
      </w:r>
    </w:p>
    <w:p>
      <w:r>
        <w:rPr>
          <w:b/>
        </w:rPr>
        <w:t>E. 3.2</w:t>
      </w:r>
    </w:p>
    <w:p>
      <w:r>
        <w:t>Bei der Interessenabwägung steht im Wesentlichen dem Interesse der Be schwerde gegnerin , eine Rückforderung wegen der damit verbundenen admi ni strativen Erschwernisse und der Gefahr der Uneinbringlichkeit nach Möglich keit zu vermeiden, das In teresse des Beschwerdeführers an der Sicherstellung seines Lebensunterhaltes während des Verfahrens gegenüber (Urteil des Bundes gerichts vom 7. Mai</w:t>
      </w:r>
    </w:p>
    <w:p>
      <w:r>
        <w:t>2008, 8C_110/2008, E.</w:t>
      </w:r>
    </w:p>
    <w:p>
      <w:r>
        <w:t>2.3). Dabei hat die Rechtsprechung das Inte resse der Verwaltung an der Vermeidung möglicherweise nicht mehr einbring licher Rückforderungen gegenüber demjenigen von versicherten Perso nen, nicht in eine vorübergehende finanzielle Notlage zu geraten, oft als vor rangig ge wich tet (BGE 105 V 269 E. 3; AHI 2000 S. 185 E. 5 mit Hinweisen).</w:t>
      </w:r>
    </w:p>
    <w:p>
      <w:r>
        <w:t>Da diese Interessenabwägung sowohl bei negativen als auch bei positiven Ent scheiden gleichermassen durchzuführen ist, kann vorliegend offen bleiben, wo rum es sich bei der Nichtweitergewährung der Zusatzleistungen handelt.</w:t>
      </w:r>
    </w:p>
    <w:p>
      <w:r>
        <w:rPr>
          <w:b/>
        </w:rPr>
        <w:t>E. 3.3</w:t>
      </w:r>
    </w:p>
    <w:p>
      <w:r>
        <w:t>D er Beschwerdeführer machte zur Begründung seines Antrags um Wieder her stel lung der aufschiebenden Wirkung sinngemäss geltend, dass er durch den Weg fall der Zusatzleistungen sozialhilfebedürftig werde ( Urk. 1 S. 4).</w:t>
      </w:r>
    </w:p>
    <w:p>
      <w:r>
        <w:t>Diese Vorbringen lassen auf relativ prekäre finanzielle Verhältnisse schliessen, so dass an der späteren Wiedereinbringlichkeit von allenfalls zu Unrecht er brach ten Leistungen erhebliche Zweifel bestehen. Zu berücksichtigen ist zudem, dass sich das Vermögen des Beschwerdeführers in Form von Immobilieneigen tum im Ausland befindet. Selbst wenn der Beschwerdeführer gezwungen sein sollte, für die Dauer des Einspracheverfahrens vorübergehend Sozialhilfe zu beziehen, so würde dies praxisgemäss kein über wiegendes Interesse der versi cher ten Person an der (Weiter )Ausrichtung von Leistungen zu begründen ver mögen (vgl. Urteil des Bundesgerichts vom 7. Mai 2008 8C_110/2008, E. 2.3).</w:t>
      </w:r>
    </w:p>
    <w:p>
      <w:r>
        <w:t>Das Interesse der Beschwerdegegnerin, eine allfällige Rückforderung wegen der Gefahr der Uneinbringlichkeit zu vermeiden, ist deshalb höher zu gewichten, so dass es beim Entscheid der Beschwerdegegnerin zum Entzug der aufschiebenden Wirkung sein Bewenden haben muss.</w:t>
      </w:r>
    </w:p>
    <w:p>
      <w:r>
        <w:rPr>
          <w:b/>
        </w:rPr>
        <w:t>E. 3.4</w:t>
      </w:r>
    </w:p>
    <w:p>
      <w:r>
        <w:t>Daran ändert auch d e r</w:t>
      </w:r>
    </w:p>
    <w:p>
      <w:r>
        <w:t>vom Beschwerdeführer sinngemäss vorgebrachte Hinweis auf die Beweis last der Beschwerdegegnerin im Hauptverfahren ( Urk. 1 S.</w:t>
      </w:r>
    </w:p>
    <w:p>
      <w:r>
        <w:t>3 f.) nichts, können doch bei der Interessenabwägung lediglich eindeutige Prozess aussichten heran gezogen werden ( Kieser , ATSG-Kommentar, 3 . Auflage, Rz</w:t>
      </w:r>
    </w:p>
    <w:p>
      <w:r>
        <w:t>16 zu Art. 54). Aus zugehen ist dabei von den vorhandenen Akten, ohne zeitrau bende weitere Er hebungen anzustellen (vorstehend E.</w:t>
      </w:r>
    </w:p>
    <w:p>
      <w:r>
        <w:t>1.4). Allein aufgrund der Beweislastver teilung sowie nach Lage der Akten kann zum jetzigen Zeit punkt nicht gesagt werden, dass der Beschwerdeführer mit grosser Wahr schein lich keit obsiegen w e rd e .</w:t>
      </w:r>
    </w:p>
    <w:p>
      <w:r>
        <w:rPr>
          <w:b/>
        </w:rPr>
        <w:t>E. 3.5</w:t>
      </w:r>
    </w:p>
    <w:p>
      <w:r>
        <w:t>Zusammenfassend erweist sich die angefochtene Zwischenverfügung ( Urk. 2) als rechtens, weshalb die dagegen erhobene Beschwerde abzuweisen ist. Das Gericht erkennt: 1.</w:t>
      </w:r>
    </w:p>
    <w:p>
      <w:r>
        <w:t>Die Beschwerde wird abgewiesen , soweit darauf eingetreten wird . 2.</w:t>
      </w:r>
    </w:p>
    <w:p>
      <w:r>
        <w:t>Das Verfahren ist kostenlos. 3.</w:t>
      </w:r>
    </w:p>
    <w:p>
      <w:r>
        <w:t>Dem Beschwerdeführer wird keine Prozessentschädigung zugesprochen.</w:t>
      </w:r>
    </w:p>
    <w:p>
      <w:r>
        <w:rPr>
          <w:b/>
        </w:rPr>
        <w:t>E. 4</w:t>
      </w:r>
    </w:p>
    <w:p>
      <w:r>
        <w:t>Zustellung gegen Empfangsschein an: - Dr. Y.___ - Stadt Z.___ , Amt für Zusatzleistungen zur AHV/IV - Bundesamt für Sozialversicherungen - Sicherheitsdirektion Kanton Zürich</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