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ZL.2016.00003 vom 20. Juli 2017</w:t>
      </w:r>
    </w:p>
    <w:p>
      <w:r>
        <w:t>ZH Sozialversicherungsgericht, 2017-07-20, DE</w:t>
      </w:r>
    </w:p>
    <w:p>
      <w:r>
        <w:rPr>
          <w:b/>
        </w:rPr>
        <w:t xml:space="preserve">Quelle: </w:t>
      </w:r>
      <w:r>
        <w:t>https://mcp.opencaselaw.ch/entscheid/zh_sozialversicherungsgericht_ZL.2016.00003</w:t>
      </w:r>
    </w:p>
    <w:p>
      <w:r>
        <w:t>FR: ZH_SOZIALVERSICHERUNGSGERICHT ZL.2016.00003 du 20 juillet 2017</w:t>
      </w:r>
    </w:p>
    <w:p>
      <w:r>
        <w:t>IT: ZH_SOZIALVERSICHERUNGSGERICHT ZL.2016.00003 del 20 luglio 2017</w:t>
      </w:r>
    </w:p>
    <w:p>
      <w:pPr>
        <w:pStyle w:val="Heading2"/>
      </w:pPr>
      <w:r>
        <w:t>Erwägungen</w:t>
      </w:r>
    </w:p>
    <w:p>
      <w:r>
        <w:rPr>
          <w:b/>
        </w:rPr>
        <w:t>E. 1.1</w:t>
      </w:r>
    </w:p>
    <w:p>
      <w:r>
        <w:t>Nach Art. 3 Abs. 1 des Bundesgesetzes über Ergänzungsleistungen zur Alters-, Hinterlassenen- und Invalidenversicherung (ELG) bestehen die Ergänzungsleis tungen aus der jährlichen Ergänzungsleistung ( lit . a) und aus der Vergütung von Krankheits- und Behinderungskosten ( lit . b).</w:t>
      </w:r>
    </w:p>
    <w:p>
      <w:r>
        <w:t>Die jährliche Ergänzungsleistung entspricht gemäss Art. 9 Abs. 1 ELG dem Be trag, um den die anerkannten Ausgaben die anreche nbaren Einnahmen über steigen.</w:t>
      </w:r>
    </w:p>
    <w:p>
      <w:r>
        <w:t>Die anerkannten Ausgaben sind in Art. 10 ELG, die anrechenbaren Einnahmen in Art. 11 ELG aufgelistet.</w:t>
      </w:r>
    </w:p>
    <w:p>
      <w:r>
        <w:t>Zu den anrechenbaren Einnahmen gehören nach Art. 11 Abs. 1 lit . d ELG unter anderem die Renten, Pensionen und anderen wiederkeh renden Leistungen, einschliesslich der Renten der AHV und der IV.</w:t>
      </w:r>
    </w:p>
    <w:p>
      <w:r>
        <w:rPr>
          <w:b/>
        </w:rPr>
        <w:t>E. 1.2</w:t>
      </w:r>
    </w:p>
    <w:p>
      <w:r>
        <w:t>Für die Beihilfe nach dem kantonalen Gesetz über die Zusatzleistun gen zur eidge nössischen Alters-, Hinterlassenen- und Invalidenversicherung ( Zu satz leistungsgesetz ; ZLG) finden nach § 15 ZLG die Vorschriften, die für die jährli che Ergänzungsleistung nach Art. 9 ff. ELG gelten, entsprechende Anwen dung, soweit nichts Abweichendes bestimmt ist. Wo im Folgenden vom Zusatzleis tungsanspruch die Rede ist, beziehen sich die Ausführungen daher auch auf den Anspruch auf kantonale Beihilfe.</w:t>
      </w:r>
    </w:p>
    <w:p>
      <w:r>
        <w:t>Des Weiteren können die Gemeinden g emäss § 20 ZLG Gemeindezuschüsse zu den Beihilfen gewähren, die nicht als Einkommen anzurechnen sind. Die G e meinde Y.___ kennt Gemeindezuschüsse in Form eines Mietzinszu schusses (vgl. das Formular „Gesuch um Zusatzleistungen zur AHV/IV“, Stand April 2016, a b rufbar unter www. Y.___ .ch/verwaltung/abteilungen/soziales ).</w:t>
      </w:r>
    </w:p>
    <w:p>
      <w:r>
        <w:rPr>
          <w:b/>
        </w:rPr>
        <w:t>E. 2</w:t>
      </w:r>
    </w:p>
    <w:p>
      <w:r>
        <w:t>Gegen den Einspracheentscheid vom 4. Dezember 2015 erhob E.___ mit Eingabe vom 3. Januar 2016 Beschwerde und bean tragte, der En t scheid sei aufzuheben und ihr seien ab Dezember 2014 Zusatz leistungen zuz u sprechen ( Urk. 1). Die Durchführungsstelle der Gemeinde Y.___ schloss in der Beschwerdeantwort vom 3. Februar 2016 auf Abwei sung der Beschwerde ( Urk. 6). Ausserdem reichte sie dem Gericht ein Schreiben an die G e suchstellerin ebenfalls vom 3. Februar 2016 ein, in dem sie die se dazu aufforderte, bis am 22. Februar 2016 zum einen zu erklären, weshalb sie ursprünglich angegeben habe, keine D.___ Rente zu beziehen, im November 2015 jedoch einen Re n te n aus weis eingereicht habe, und zum andern eine Übersetzung des Rentenauswe i ses sowie Belege über den aktuellen Rentenbetrag und über die Stelle der Au s zahlung der Rente beizubringen , ansonsten bei der Zusatzleistungsberechnung eine mutmassliche D.___ Rente in der Höhe von Fr. 200.-- im Monat berüc k sichtigt werde ( Urk. 7). Am 4. März 2016 erstattete die Gesuchstellerin die Re p lik, wies darauf hin, dass ihr die Durchführungsstelle unterdessen Zusatzleistu n gen unter Berücksichtigung einer D.___ Rente in der angekündigten Höhe g e währe, und stellte den Antrag, die Zusatzleistungen seien ihr rückwirkend ab Dezember 2014 und ohne Einbezug einer D.___ Rente in de r Höhe von Fr. 200.-- zu bezahlen ( Urk. 11). Die Durchführungsstelle teilte in der Duplik vom 7. April 2016 mit, dass der Gesuchstellerin mit Verfü gung vom 2 6. Februar 2016 für die Zeit ab Februar 2016 Zusatzleistungen in der Höhe der Pauschale für die Krankenkassenprämie , nämlich im Betrag von monat lich Fr. 423 . , z u gesprochen worden seien und dass sich die Zusatzleis tungen ohne die Berüc k s ichtigung einer D.___ Rente von mutmasslich Fr. 200.-- im Monat auf mona t lich Fr. 431.-- b elaufen würden . Für die Zeit bis Januar 2016 blieb die Durc h führungsstelle bei ihrem Standpunkt ( Urk. 15). Mit Verfügung vom 1 1. April 2016 wurde die Duplik der Gesuchstellerin zur Kennt nis gebracht ( Urk. 16).</w:t>
      </w:r>
    </w:p>
    <w:p>
      <w:r>
        <w:t>Auf die Ausführungen der Parteien und die eingereichten Unterlagen wird, s o weit erforderlich, in den Erwägungen eingegangen. Das Gericht zieht in Erwägung: 1.</w:t>
      </w:r>
    </w:p>
    <w:p>
      <w:r>
        <w:rPr>
          <w:b/>
        </w:rPr>
        <w:t>E. 2.1</w:t>
      </w:r>
    </w:p>
    <w:p>
      <w:r>
        <w:t>Nach Art. 43 Abs. 1 des Bundesgesetzes über den Allgemeinen Teil des Sozia l ver sicherungsrechts (ATSG) prüft der Versicherungsträger die Begehren, nimmt die notwendigen Abklärungen von Amtes wegen vor und holt die erfor derlichen Auskünfte ein, wobei mündlich erteilte Auskünfte schriftlich festzu halten sind. Bei Beweislosigkeit fällt der Entscheid zu Ungunsten derjenigen Partei aus, die aus dem unbewiesen gebliebenen Sachverhalt Recht e ableiten wollte (vgl. Kieser , ATSG-Kommentar, 3. Auflage, Zürich 2015, N 62 zu Art. 43 ATSG).</w:t>
      </w:r>
    </w:p>
    <w:p>
      <w:r>
        <w:t>Die Versicherten haben in Ergänzung zur Untersuchungspflicht der Verwaltung die Pflicht zur Mitwirkung bei der Sachverhaltsabklärung: Gemäss Art. 28 Abs. 1 ATSG haben die Versicherten und ihre Arbeitgeber beim Vollzug der S o zialversicherungsgesetze unentgeltlich mitzuwirken. Wer Versicherungs leis tungen beansprucht, muss nach Art. 28 Abs. 2 ATSG unentgeltlich alle Aus künfte erteilen, die zur Abklärung des Anspruchs und zur Festsetzung der Ver sicherungsleistungen erforderlich sind. Nach Art. 28 Abs. 3 ATSG haben Perso nen, die Versicherungsleistungen beanspruchen, alle Personen und Stellen, na mentlich Arbeitgeber, Ärztinnen und Ärzte, Versicherungen sowie Amtsstellen im Einzelfall zu ermächtigen, die Auskünfte zu erteilen, die für die Abklärung von Leistungsansprüchen erforderlich sind, und diese Personen und Stellen sind zur Auskunft verpflichtet.</w:t>
      </w:r>
    </w:p>
    <w:p>
      <w:r>
        <w:rPr>
          <w:b/>
        </w:rPr>
        <w:t>E. 2.2</w:t>
      </w:r>
    </w:p>
    <w:p>
      <w:r>
        <w:t>Kommen die versicherte Person oder andere Personen, die Leistungen bean spruchen, den Auskunfts- oder Mitwirkungspflichten in unentschuldbarer Weise nicht nach, so kann der Versicherungsträger nach Art. 43 Abs. 3 ATSG auf grund der Akten verfügen oder die Erhebungen einstellen und Nichteintreten beschliessen (Satz 1). Er muss diese Personen vorher schriftlich mahnen und auf die Rechtsfolgen hinweisen, wobei ihnen eine angemessene Bedenkzeit einzu räumen ist (Satz 2). Eine derartige Sanktion setzt zudem voraus, dass die ver geblich einverlangten Informationen für die Abklärung der Verhältnisse oder die Festsetzung der Leistungen erforderlich sind und nicht ohne übermässigen Aufwan d anderswo erhältlich gemacht werden können (Urteil des Bundesge richts 9C_345/2007 vom 2 6. März 2008, E. 4 mit Hinweis).</w:t>
      </w:r>
    </w:p>
    <w:p>
      <w:r>
        <w:t>Wird eine Sanktion aufgrund einer Verletzung der Mitwirkungspflicht nach Art . 43 Abs.</w:t>
      </w:r>
    </w:p>
    <w:p>
      <w:r>
        <w:rPr>
          <w:b/>
        </w:rPr>
        <w:t>E. 3</w:t>
      </w:r>
    </w:p>
    <w:p>
      <w:r>
        <w:t>Zustellung gegen Empfangsschein an: - X.___ - Gemeinde Y.___ unter Beilage einer Kopie von Urk. 11 im Sinne der Überwei sung gemäss Dispositi v -Ziffer 1 - Bundesamt für Sozialversicherungen - Sicherheitsdirektion Kanton Zürich</w:t>
      </w:r>
    </w:p>
    <w:p>
      <w:r>
        <w:rPr>
          <w:b/>
        </w:rPr>
        <w:t>E. 3.1</w:t>
      </w:r>
    </w:p>
    <w:p>
      <w:r>
        <w:t>Strittig und zu prüfen ist, ob die Beschwerdegegnerin mit dem angefochtenen Einspracheentscheid vom 4. Dezember 2015 ( Urk. 2) und der ihm zugrunde lie genden Verfügung vom 1 4. August 2015 ( Urk. 8/3/9) zu Recht nicht auf das Z u satzleistungsgesuch der Beschwerdeführerin vom 2 2. Dezember 2014 einge treten ist.</w:t>
      </w:r>
    </w:p>
    <w:p>
      <w:r>
        <w:t>Die Beschwerdegegnerin begründete ihren Nichteintretensentscheid damit, dass die Beschwerdeführerin innert der ihr angesetzten Fristen nicht alle verlangten Unterlagen eingereicht habe , namentlich keine Unterlagen zu ihrem Anspruch auf eine D.___ Rente ( Urk. 2, Urk. 8/3/9). Beim strittigen Nichteintreten han delt es sich somit um eine Sanktion nach Art. 43 Abs.</w:t>
      </w:r>
    </w:p>
    <w:p>
      <w:r>
        <w:rPr>
          <w:b/>
        </w:rPr>
        <w:t>E. 3.2</w:t>
      </w:r>
    </w:p>
    <w:p>
      <w:r>
        <w:t>Auf die Frage der Beschwerdegegnerin nach einer D.___ Rente (Urk. 8/2/9/10 und Urk. 8/2/9/9) antwortete die Beschwerdeführerin am 2 7. Febru ar 2015 , sie habe keinen Antrag auf eine solche Rente s tellen können und könne dies we i terhin nicht tun und sie habe auch keine Verfügung darüber ( Urk. 8/2/9/8). Musste die Beschwerdegegnerin aufgrund dieser Antwort davon ausgehen, dass die Beschwerdeführerin es bis anhin unterlassen hatte, in A.___ einen Rente n anspruch geltend zu machen, so durfte sie von der Beschwer deführerin unter dem Titel der Mitwirkungspflicht verlangen, dies nachzuholen. Denn eine Rente gehört nach Art. 11 Abs. 1 lit . d ELG zu den anrechenbaren Einnahmen, und wenn ein e</w:t>
      </w:r>
    </w:p>
    <w:p>
      <w:r>
        <w:t>gesuchstellende Person</w:t>
      </w:r>
    </w:p>
    <w:p>
      <w:r>
        <w:t>davon absieht , einen Ren tenanspru ch geltend zu machen, so ist ihr die Rente, die ihr zustünde, dennoch anzurechnen, nä m lich in Anwendung von</w:t>
      </w:r>
    </w:p>
    <w:p>
      <w:r>
        <w:t>Art. 11 Abs. 1 lit . g ELG als Ein kom men, auf das sie verzichtet hat (vgl .</w:t>
      </w:r>
    </w:p>
    <w:p>
      <w:r>
        <w:t>Jöhl / Usinger -Egger , Ergänzungsleis tungen zur AHV/IV, in: Schweizerisches Bundesverwaltungs recht [SBVR], 3. Auflage, Basel 2016, S. 1876 f. Rz 192). Die Angaben zum Anspruch auf eine D.___ Rente und zu deren allfälliger Höhe sind somit im Sinne von Art. 28 Abs. 2 ATSG erforderlich für die Festsetzung der Zusatzleistungen der Beschwerdeführerin, und die Anme l dung des Anspruchs bei der zuständigen B e hörde ist der naheliegende Weg, zu diesen Angaben zu gelangen.</w:t>
      </w:r>
    </w:p>
    <w:p>
      <w:r>
        <w:t>Die Beschwerdegegnerin forderte die Beschwerdeführerin daher zu Recht mit dem Brief vom 3 0. März 2015 ( Urk. 8/2/9/7) und der Mahnung vom 2 6. Mai 2015 ( Urk. 8/2/9/5) dazu auf, einen Rentenantrag in A.___ zu stellen. Dass die Beschwerdeführerin auf den Brief vom 3 0. März 2015 nicht antwortete, ist zwar ohne Weiteres verständlich angesichts dessen, dass sie damals wegen eines Herzinfarktes mit Herzstillstand hospitalisiert war, wie dem Bericht des Stadt spitals</w:t>
      </w:r>
    </w:p>
    <w:p>
      <w:r>
        <w:t>B.___ vom 7. April 2015 (provisorischer Austrittsbericht) zu entnehmen ist ( Urk. 8/6/9/19). Wenn sie auf die Mahnung vom 2 6. Mai 2015 hin dann aber mit dem Schreiben vom 7. Juni 2015 erklärte, den Rentenantrag aus gesund heitlichen Gründen nicht stellen zu können, da hierzu ihr persönliches Erschei nen bei d en D.___ Behörden erforderlich wäre ( Urk. 8/2/9/4), so hat sie damit ihrer Mitwirkungspflicht nicht Genüge getan. Denn es hätte von ihr zumindest erwartet werden können, dass sie diese Aussage zum Prozedere der Antragsste l lung in irgendeiner Weise dokumentiert hätte und sich wenigstens über den Versuch ausgewiesen hätte, auf rein schriftlichem Weg an die D.___ Behörden zu gelangen. Auch wenn sie gemäss ihrer Aussage keine Verwandten mehr in A.___ hat (vgl. Urk. 8/2/9/8), so hätte sie für den Ver such einer A n tragsstellung von ihrem Wohnland aus doch die Hilfe der hier lebenden Angehörigen in A n spruch nehmen können und müssen , beispielsweise</w:t>
      </w:r>
    </w:p>
    <w:p>
      <w:r>
        <w:t>die Hilfe ihres Sohnes</w:t>
      </w:r>
    </w:p>
    <w:p>
      <w:r>
        <w:t>F.___ , der gemäss dem Anmeldeformular vom Dezember 2014 im Jahr 1964 in A.___ geboren worden war (vgl. Urk. 8/1/9 S. 5) und d er sich bereits um die Angel e genheiten der Beschwerdeführerin gekümmert und telefonisch Kontakt mit der Beschwerdegegnerin aufge nommen hat</w:t>
      </w:r>
    </w:p>
    <w:p>
      <w:r>
        <w:t>(vgl. die Telefonno t i zen vom 1 4. April 2015, Urk. 8/2/9/5 und Urk. 8/2/9/6).</w:t>
      </w:r>
    </w:p>
    <w:p>
      <w:r>
        <w:t>Vor allem aber bot auch die Beschwerdegegnerin der Beschwerdeführer in Unter stützung an , indem sie sie am 1 6. Juni 2015 zu einer persönlichen Besprechung einlud ( Urk. 8/2/9/3). Dass sich die Beschwerdeführerin nicht in der Lage sah, an diese Besprechung die verlangte Bestätigung über die Anmeldung der D.___ Rente bereits mitzubringen, rechtfertigte es auf jeden Fall nicht, auf das Schre i ben vom 1 6. Juni 2015 überhaupt nicht zu reagieren und auch die Frist bis zum 1 2. August 2015 , welche die Beschwerdegegnerin ihr mit dem weiteren Schre i ben vom 3 0. Juli 2015 zur Vereinbarung eines Termins oder zur Einreichung der restlichen Unterlagen ansetzte ( Urk 8/2/9/2) , unbenützt ver streichen zu la s sen. Indem die Beschwerdeführerin dies tat, verletzte sie somit zweifellos ihre Mitwirkungspflicht nach Art. 28 Abs. 2 ATSG.</w:t>
      </w:r>
    </w:p>
    <w:p>
      <w:r>
        <w:rPr>
          <w:b/>
        </w:rPr>
        <w:t>E. 3.3</w:t>
      </w:r>
    </w:p>
    <w:p>
      <w:r>
        <w:t>Eine Sanktion nach Art. 43 Abs.</w:t>
      </w:r>
    </w:p>
    <w:p>
      <w:r>
        <w:rPr>
          <w:b/>
        </w:rPr>
        <w:t>E. 3.4</w:t>
      </w:r>
    </w:p>
    <w:p>
      <w:r>
        <w:t>Damit war die Beschwerdegegnerin dazu berechtigt, der Beschwerdeführerin mit der Verfügung vom 1 4. August 2015 eine Sanktion nach Art. 43 Abs.</w:t>
      </w:r>
    </w:p>
    <w:p>
      <w:r>
        <w:rPr>
          <w:b/>
        </w:rPr>
        <w:t>E. 3.5</w:t>
      </w:r>
    </w:p>
    <w:p>
      <w:r>
        <w:t>Aufgrund dieser Erwägungen ist die Beschwerde abzuweisen. Das Gericht erkennt: 1.</w:t>
      </w:r>
    </w:p>
    <w:p>
      <w:r>
        <w:t>Die Beschwerde</w:t>
      </w:r>
    </w:p>
    <w:p>
      <w:r>
        <w:t>wird abgewiesen.</w:t>
      </w:r>
    </w:p>
    <w:p>
      <w:r>
        <w:t>Die Eingabe der Beschwerdeführerin vom 4. März 2016 (Replik; Urk. 11) wird der B e schwerdegegnerin überwiesen, damit diese sie als Einsprache gegen die Verfügung vom 2 6. Februar 2016 behandle.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 s mit tel und die Unterschrift des Beschwerdeführers oder seines Vertreters zu entha l ten; der angefochtene Entscheid sowie die als Beweismittel angerufenen Urkunden sind beizulegen, soweit die Partei sie in Händen hat ( Art. 42 BGG). Sozialversicherungsgericht des Kantons Zürich Der VorsitzendeDie Gerichtsschreiberin SpitzKobel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