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ZL.2015.00120 vom 11. Dezember 2015</w:t>
      </w:r>
    </w:p>
    <w:p>
      <w:r>
        <w:t>ZH Sozialversicherungsgericht, 2015-12-11, DE</w:t>
      </w:r>
    </w:p>
    <w:p>
      <w:r>
        <w:rPr>
          <w:b/>
        </w:rPr>
        <w:t xml:space="preserve">Quelle: </w:t>
      </w:r>
      <w:r>
        <w:t>https://mcp.opencaselaw.ch/entscheid/zh_sozialversicherungsgericht_ZL.2015.00120</w:t>
      </w:r>
    </w:p>
    <w:p>
      <w:r>
        <w:t>FR: ZH_SOZIALVERSICHERUNGSGERICHT ZL.2015.00120 du 11 décembre 2015</w:t>
      </w:r>
    </w:p>
    <w:p>
      <w:r>
        <w:t>IT: ZH_SOZIALVERSICHERUNGSGERICHT ZL.2015.00120 del 11 dicembre 2015</w:t>
      </w:r>
    </w:p>
    <w:p>
      <w:pPr>
        <w:pStyle w:val="Heading2"/>
      </w:pPr>
      <w:r>
        <w:t>Erwägungen</w:t>
      </w:r>
    </w:p>
    <w:p>
      <w:r>
        <w:rPr>
          <w:b/>
        </w:rPr>
        <w:t>E. 1</w:t>
      </w:r>
    </w:p>
    <w:p>
      <w:r>
        <w:t>X.___ , geboren 1947, bezieht eine Altersrente ( Urk. 5). Er lebt ge mäss seinen Angaben mit der Absicht dauernden Verbleibs auf einem Camping platz in der Gemeinde A.___ und hat eine Wohnung in der Stadt Y.___ ge mie tet, wobei er „nur auf dem Papier“ Wohnsitz in der Stadt Y.___ ha be ( Urk. 1) . Das Amt für Zusatzleistungen zur AHV/IV der Stadt Y.___ (AZL) lehnte ein Gesuch des Versicherten um Ausrichtung von Zusatzleistungen mit Verfügung v om 1 9. Juni 2015 mangels Zuständigkeit ab, da sich der Aufenthalt und Wohn sitz des Versicherten ausserhalb der Stadt Y.___ , nämlich in A.___ , befinde ( Urk. 3/5). Hiergegen liess der Versicherte, vertreten durch die Sozialen Dienste der Stadt Y.___ , am 2 0. Juli 2015 Einsprache erh e ben ( Urk. 3/6). Diese Ein spra che wurde mit Einspracheentscheid des AZL vom 1 2. August 2015 ab gewiesen ( Urk. 3/7). Hiergegen erhob der Versicherte am 7. September 2015 Beschwerde ans Sozialversicherungsgericht ( Urk. 3/8) . Diese Beschwerde wird im Verfahren ZL.2015.00093 des Sozialversicherungsgerichts beurteilt werden.</w:t>
      </w:r>
    </w:p>
    <w:p>
      <w:r>
        <w:t>Mit einem als Protokoll-Auszug bezeichneten Schreiben vom 1 8. August 2015 informierte der Gemeinderat</w:t>
      </w:r>
    </w:p>
    <w:p>
      <w:r>
        <w:t>A.___ de n Versicherten , dass e r eine Kopie sei ner an das AZL gerichteten Einsprache erhalten h ab e. Die Begründung eines Wohn sitzes auf dem Ca m pingplatz „ B.___ “ sei nicht gestattet, weshalb sich Cam per nicht bei der Einwohnerkontroll e in A.___ anmelden könnten ( Urk. 3/11). Mit</w:t>
      </w:r>
    </w:p>
    <w:p>
      <w:r>
        <w:t>Protokoll-Auszug vom 1 5. September 2015 teilte der Gemein derat A.___ dem Versicherten den Beschluss mit, dass ihm die Wohnsitz nahme (Anmeldung) in der Gemeinde verweigert werde und dass die Ausrich tung von Zusatzleis tung en zur AHV/IV mangels Zuständigkeit abgelehnt werde . Ziffer 3 des Beschlusses (Ablehnung der Ausrichtung von Zusatzleistungen) sei mit Beschwerde beim Sozialversicherungsgericht anfechtbar ( Urk. 2).</w:t>
      </w:r>
    </w:p>
    <w:p>
      <w:r>
        <w:rPr>
          <w:b/>
        </w:rPr>
        <w:t>E. 2</w:t>
      </w:r>
    </w:p>
    <w:p>
      <w:r>
        <w:t>Gemäss Art. 52 Abs. 1 des Bundesgesetzes über den Allgemeinen Teil des Sozi alversicherungsrechts (ATSG) kann gegen sozialversicherungsrechtliche Verfü gungen innerhalb von dreissig Tagen bei der verfügenden Stelle Einspra che er ho ben werden. Im Gesetz über die Ergänzungsleistungen zur Alters-, Hinter lasse nen- und Invalidenversicherung ist diesbezüglich keine Ausnahme vorge sehen, weshalb in diesen Verfahren zwingend ein Einspracheverfahren durch lau fen werden muss. Vom Einspracheverfahren ausgenommen sind gemäss Art. 52 Abs. 1 ATSG nur prozess- und verfahrensleitende Verfügungen.</w:t>
      </w:r>
    </w:p>
    <w:p>
      <w:r>
        <w:rPr>
          <w:b/>
        </w:rPr>
        <w:t>E. 3</w:t>
      </w:r>
    </w:p>
    <w:p>
      <w:r>
        <w:t>In den Akten befindet sich keine vor dem Beschluss vom 15. September 2015 ergangene Verfügung der Beschwerdegegnerin. Eine solche wird auch weder im Entscheid vom 15. September 2015 (Urk. 2) noch in der Beschwerde vom 13. Okto ber 2015 (Urk. 1) erwähnt. Beim Schreiben der Beschwerdegegnerin vom 18. August 2015 (Urk. 3/11) handelt es sich um einen Brief und nicht um eine Verfügung. Dies zeigt sich unter anderem daran, dass es an einer Rechtsmittel belehrung fehlt und keine Anordnungen ergingen, sondern um die Kenntnis nahme von Informationen gebeten wurde. Auch die Parteien gehen nicht davon aus, dass es sich bei diesem Schreiben um eine Verfügung handelt (Urk. 1 S. 4, Urk. 2 S. 1). Dies zeigt sich auch darin, dass der Versicherte den Beschluss vom 15. September 2015 in seiner Beschwerde als Verfügung bezeichnen liess (Urk. 1 S. 4). Weiter führte der Gemeindeschreiber von A.___ auf die ent sprechende Nachfrage hin telefonisch aus, dass der „ Einspracheentscheid “ vom 15. September 2015 nach dem Brief vom 18. August 2015 und ohne vorange gangene Verfügung erfolgt sei, da der Versicherte einen solchen Entscheid ver langt habe, um ans Gericht gelangen zu können (Urk. 6).</w:t>
      </w:r>
    </w:p>
    <w:p>
      <w:r>
        <w:rPr>
          <w:b/>
        </w:rPr>
        <w:t>E. 4</w:t>
      </w:r>
    </w:p>
    <w:p>
      <w:r>
        <w:t>.</w:t>
      </w:r>
    </w:p>
    <w:p>
      <w:r>
        <w:t>Ziffer 3 des Beschlusses vom 1 5. September 2015 ( Urk. 2) stellt von seinem tat sächlichen rechtlichen Bedeutungsgehalt her eine Nichteintretensverfügung we gen örtlicher Unzuständigkeit im Sinne von Art. 35 Abs. 3 ATSG dar (vgl. BGE 132 V 74 E. 2). Als solche setzt sie dem Verwaltungsverfahren ein Ende, zumin dest in denjenigen Fällen, in denen - wie hier - eine Weiterleitung an die als zuständig erachtete Stelle ausser Betracht fällt. Als Endverfügung im Sinne von Art.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Gerichtsschreiberin 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