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ZL.2015.00100 vom 31. Oktober 2016</w:t>
      </w:r>
    </w:p>
    <w:p>
      <w:r>
        <w:t>ZH Sozialversicherungsgericht, 2016-10-31, DE</w:t>
      </w:r>
    </w:p>
    <w:p>
      <w:r>
        <w:rPr>
          <w:b/>
        </w:rPr>
        <w:t xml:space="preserve">Quelle: </w:t>
      </w:r>
      <w:r>
        <w:t>https://mcp.opencaselaw.ch/entscheid/zh_sozialversicherungsgericht_ZL.2015.00100</w:t>
      </w:r>
    </w:p>
    <w:p>
      <w:r>
        <w:t>FR: ZH_SOZIALVERSICHERUNGSGERICHT ZL.2015.00100 du 31 octobre 2016</w:t>
      </w:r>
    </w:p>
    <w:p>
      <w:r>
        <w:t>IT: ZH_SOZIALVERSICHERUNGSGERICHT ZL.2015.00100 del 31 ottobre 2016</w:t>
      </w:r>
    </w:p>
    <w:p>
      <w:pPr>
        <w:pStyle w:val="Heading2"/>
      </w:pPr>
      <w:r>
        <w:t>Erwägungen</w:t>
      </w:r>
    </w:p>
    <w:p>
      <w:r>
        <w:rPr>
          <w:b/>
        </w:rPr>
        <w:t>E. 1</w:t>
      </w:r>
    </w:p>
    <w:p>
      <w:r>
        <w:t>X.___ , geboren 1948 , bezieht seit dem 1. November 2011 eine ordentliche Altersr ente der Alters- und Hinterlassenenversicherung (AHV; vgl. Urk. 8/188). Die Sozialversicherungsanstalt des Kantons Zürich, Zusatzleistungen zur AHV/IV (Durchführungsstelle), entrichtet dem Versicherten zu seiner Rente Zusatzleis tungen (vgl. Urk. 8/33, Urk. 8/125, Urk. 8/131, Urk. 8/152, Urk. 8/157).</w:t>
      </w:r>
    </w:p>
    <w:p>
      <w:r>
        <w:t>Mit Verfügung vom</w:t>
      </w:r>
    </w:p>
    <w:p>
      <w:r>
        <w:rPr>
          <w:b/>
        </w:rPr>
        <w:t>E. 1.1</w:t>
      </w:r>
    </w:p>
    <w:p>
      <w:r>
        <w:t>Gemäss Art. 25 Abs. 1 des Bundesgesetzes über den Allgemeinen Teil des Sozial versicherungsrechts (ATSG) sind unrechtmässig bezogene Leistungen zu rückzuerstatten. Die Unrechtmässigkeit des Bezugs von Ergänzungsleistungen ergibt sich dadurch, dass die Berechnungsgrundlagen rückwirkend so angepasst werden, dass aus der Neuberechnung ein tieferer Anspruch resultiert als ur sprünglich ausgerichtet ( Carigiet /Koch, Ergänzungsleistungen zur AHV/IV, 2. über arbeitete und ergänzte Auflage, Zürich/Basel/Genf 2009, S. 98).</w:t>
      </w:r>
    </w:p>
    <w:p>
      <w:r>
        <w:t>Rechtsprechungsgemäss ist für die Rückforderung von formell rechtskräftig ausgerichteten Leistungen jedoch erforderlich, dass entweder die Voraussetz ungen für eine Wiedererwägung oder die Voraussetzungen für eine prozessuale Revision ( Art. 53 Abs. 1 und 2 ATSG) erfüllt sind (BGE 129 V 110 E. 1.1). Nach Art. 53 Abs. 1 ATSG müssen formell rechtskräftige Verfügungen und Einspra cheentscheide in Revision gezogen werden, wenn die versicherte Person oder der Versicherungsträger nach deren Erlass erhebliche neue Tatsachen ent deckt oder Beweismittel auffindet, deren Beibringung zuvor nicht möglich war (soge nannte prozessuale Revision). Ferner bestimmt Art. 53 Abs.</w:t>
      </w:r>
    </w:p>
    <w:p>
      <w:r>
        <w:rPr>
          <w:b/>
        </w:rPr>
        <w:t>E. 1.2</w:t>
      </w:r>
    </w:p>
    <w:p>
      <w:r>
        <w:t>Von jeder Änderung der persönlichen und von jeder ins Gewicht fallenden Än derung der wirtschaftlichen Verhältnisse des Anspruchsberechtigten hat dieser, sein gesetzlicher Vertreter oder gegebenenfalls die Drittperson oder die Behörde, welcher eine Ergänzungsleistung ausbezahlt wird, der kantonalen Durchfüh rungsstelle unverzüglich Mitteilun g zu machen ( Art. 24 der Verord nung über die Ergänzungsleistungen zur Alters-, Hinterlassenen- und Inval i denversicherun g, ELV). 1.</w:t>
      </w:r>
    </w:p>
    <w:p>
      <w:r>
        <w:rPr>
          <w:b/>
        </w:rPr>
        <w:t>E. 2</w:t>
      </w:r>
    </w:p>
    <w:p>
      <w:r>
        <w:t>ATSG, dass der Versicherungsträger auf formell rechtskräftige Verfügungen und Einspracheent scheide zurückkommen kann, wenn diese zweifellos unrichtig sind und wenn ihre Berichtigung von erheblicher Bedeutung ist (sogenannte Wiedererwägung).</w:t>
      </w:r>
    </w:p>
    <w:p>
      <w:r>
        <w:rPr>
          <w:b/>
        </w:rPr>
        <w:t>E. 2.1</w:t>
      </w:r>
    </w:p>
    <w:p>
      <w:r>
        <w:t>Die Beschwerdegegnerin hielt im angefochtenen Einspracheentscheid ( Urk. 2) fest, sie sei erstmals im Mai 2014 darüber in Kenntnis gesetzt worden, dass der Beschwerdeführer auch Rentenleistungen einer Unfallversicherung beziehe. Es treffe zwar zu, dass in der anlässlich der Anmeldung zum Bezug von Zusatz leistungen eingereichten Steuererklärung für das Jahr 2010 ein Betrag von Fr. 17‘508. -- aus Rentenleistungen deklariert</w:t>
      </w:r>
    </w:p>
    <w:p>
      <w:r>
        <w:t>gewesen sei. Es hätten allerdings keine Hinweise vorgelegen, dass es sich dab ei um laufende Rentenleistungen einer Unfallversicherung gehandelt habe , weshalb kein Anlass für weitere Abklärungen bestanden habe ( S. 2 f.).</w:t>
      </w:r>
    </w:p>
    <w:p>
      <w:r>
        <w:rPr>
          <w:b/>
        </w:rPr>
        <w:t>E. 2.2</w:t>
      </w:r>
    </w:p>
    <w:p>
      <w:r>
        <w:t>Demgegenüber stellte sich der Beschwerdeführer auf den Standpunkt ( Urk. 1), die Rentenverfügung der Schweizerischen Unfallversicherungsanstalt ( SUVA ) vom 1 8. Juni 2008 sei der Sozialversicherungsanstalt des Kantons Zürich bereits am 1 9. Juni 2008 zugestellt worden , weshalb die Beschwerdegegnerin schon in diesem Zeitpunkt Kenntnis von den Rentenleistungen gehabt habe. Zudem sei die SUVA- Rente in der Steuererklärung für das Jahr 2010 deklariert gewesen . D ie Beschwerdegegnerin</w:t>
      </w:r>
    </w:p>
    <w:p>
      <w:r>
        <w:t>habe diese Steuererklärung am 2 9. November 2011 er halten . Ein allfälliger Rückforderungsanspruch sei deshalb bereits verwirkt. Da zudem ein Ausgabenüberschuss vorliege, habe die Beschwerdegegnerin die For derung andernfalls wegen Uneinbringlichkeit abzuschreiben (S. 3 f.).</w:t>
      </w:r>
    </w:p>
    <w:p>
      <w:r>
        <w:rPr>
          <w:b/>
        </w:rPr>
        <w:t>E. 2.3</w:t>
      </w:r>
    </w:p>
    <w:p>
      <w:r>
        <w:t>Strittig und zu prüfen ist die verfügte Rückforderung der zu viel bezahlten Zu satz leistungen für den Zeitraum vom 1. November 2011 bis 3 1. Oktober 2014 in der Höhe von Fr. 48‘916.--.</w:t>
      </w:r>
    </w:p>
    <w:p>
      <w:r>
        <w:rPr>
          <w:b/>
        </w:rPr>
        <w:t>E. 3</w:t>
      </w:r>
    </w:p>
    <w:p>
      <w:r>
        <w:t>ELV). Folglich berech nete die Beschwerdegegnerin</w:t>
      </w:r>
    </w:p>
    <w:p>
      <w:r>
        <w:t>den monatlichen Anspruch des Beschwerdeführers auf Zusatzleistungen jeweils ohne Berücksichtigung</w:t>
      </w:r>
    </w:p>
    <w:p>
      <w:r>
        <w:t>der von der Unfallver sicherung ausgerichteten Invalidenrente , wobei sie den Beschwerdeführer auch immer auf seine Meldepflicht hin wies (vgl. Urk. 8/125, Urk. 8/131, Urk. 8/15 2 , Urk. 8/157 ).</w:t>
      </w:r>
    </w:p>
    <w:p>
      <w:r>
        <w:t>I m Rahmen der erstmaligen periodischen Überprüfung im Mai 2014 bestätigte der Beschwerdeführer wiederum, dass er von der Unfallversicherung keine Leis tung en</w:t>
      </w:r>
    </w:p>
    <w:p>
      <w:r>
        <w:t>beziehe (vgl. Urk. 8/99 S. 5 Ziff.</w:t>
      </w:r>
    </w:p>
    <w:p>
      <w:r>
        <w:rPr>
          <w:b/>
        </w:rPr>
        <w:t>E. 3.1</w:t>
      </w:r>
    </w:p>
    <w:p>
      <w:r>
        <w:t>Den Akten lässt sich entnehmen, dass die SUVA dem Beschwerdeführer seit dem 1. Juli 2008 eine Invalidenrente bei einer Erwerbsunfähigkeit von 31 % aus richtet (vgl. die Verfügung vom 18. Juni 2008;</w:t>
      </w:r>
    </w:p>
    <w:p>
      <w:r>
        <w:t>Urk. 8/25, Urk. 8/94), welche indessen bei der Be rechnung der Zusatzleistungen für die Zeit vom 1. November 2011 bis 3 1. Oktober 2014 nicht als anrechenbare Einnahme berücksichtigt wurde (vgl. die jeweiligen Berechnungsblätter, Urk. 8/122-123, Urk. 8/133-134, Urk. 8/154-155, Urk. 8/158-159).</w:t>
      </w:r>
    </w:p>
    <w:p>
      <w:r>
        <w:t>Die Leistungszusprachen waren somit infolge unrichtiger beziehungsweise un vollständiger Bemessungsgrundlagen von Anfang</w:t>
      </w:r>
    </w:p>
    <w:p>
      <w:r>
        <w:t>an zweifellos unrichtig . Zudem ist die Berichtigung periodischer Dauerleistung en, wie sie auch die Zusatzleistungen darstellen, von erheblicher Bedeutung (vgl. BGE 119 V 475 E.</w:t>
      </w:r>
    </w:p>
    <w:p>
      <w:r>
        <w:t>1c ). D ie Voraussetzungen einer Wiedererwägung sind somit erfüllt, weshalb der Beschwerdeführer grundsätzlich zur Rückerstattung verpflichtet ist. D ie berechnete Höhe des Rückforderungsanspruches gibt schliess lich keinen Anlass zu Beanstandungen (vgl. Urk. 8/55-64 ). Der Beschwerde führer rügt denn auch einzig, dass bereits die Verwirkung eingetreten sei (vgl. Urk. 1 S. 3 f. ).</w:t>
      </w:r>
    </w:p>
    <w:p>
      <w:r>
        <w:rPr>
          <w:b/>
        </w:rPr>
        <w:t>E. 3.2</w:t>
      </w:r>
    </w:p>
    <w:p>
      <w:r>
        <w:t>Die absolute fünfjährige Verwirkungsfrist ist vorliegend unbestrittenermassen gewahrt, wurde die Rückforderung am 2 1. Oktober 2014 ( Urk. 8/53) und somit früher als fünf Jahre seit der Auszahlung der streitigen Leistungen für die Monate Novembe r 2011 bis Oktober 2014 verfügt. Ob allenfalls eine strafbare Meldepflichtverletzung vorliegt und daher die strafrechtliche Verjährungsfrist zur Anwendung gelangt, kann daher offenbleiben.</w:t>
      </w:r>
    </w:p>
    <w:p>
      <w:r>
        <w:rPr>
          <w:b/>
        </w:rPr>
        <w:t>E. 3.3</w:t>
      </w:r>
    </w:p>
    <w:p>
      <w:r>
        <w:t>Hinsichtlich des Beginns der relativen einjährigen Verwirkungsfrist lässt sich den Akten Folgendes entnehmen: Die Rentenverfügung der SUVA vom 1 8. Juni 2008 wurde zwar – wie dies der Beschwerdeführer geltend machte (vgl. Urk. 1 S. 3 Ziff. 5) - der Sozialversicherungsanstalt des Kantons Zürich zugestellt . Al lerdings wurde diese nicht an die Abteilung betreffend Zusatzleistungen zur AHV/IV und damit an die Beschwerdegegnerin, so ndern an die</w:t>
      </w:r>
    </w:p>
    <w:p>
      <w:r>
        <w:t>IV-Stelle</w:t>
      </w:r>
    </w:p>
    <w:p>
      <w:r>
        <w:t>ver sandt (vgl. Urk.</w:t>
      </w:r>
    </w:p>
    <w:p>
      <w:r>
        <w:rPr>
          <w:b/>
        </w:rPr>
        <w:t>E. 7</w:t>
      </w:r>
    </w:p>
    <w:p>
      <w:r>
        <w:t>). In den dabei eingereichten Unterla gen fand sich indessen eine Rentenbescheinigung der SUVA vom 2. Januar 2014, wonach der Beschwerdeführer im Jahr 2013 Rentenleistungen im Betrag von Fr. 17‘508.-- bezogen habe ( vgl. Urk. 8/102/2).</w:t>
      </w:r>
    </w:p>
    <w:p>
      <w:r>
        <w:t>Diese Unterlagen gingen am 2 6. Mai 2014 bei der Beschwerdegegnerin ein (vgl. Aktenverzeichnis zu Urk.</w:t>
      </w:r>
    </w:p>
    <w:p>
      <w:r>
        <w:rPr>
          <w:b/>
        </w:rPr>
        <w:t>E. 8</w:t>
      </w:r>
    </w:p>
    <w:p>
      <w:r>
        <w:t>S. 3).</w:t>
      </w:r>
    </w:p>
    <w:p>
      <w:r>
        <w:t>Die Beschwerdegegnerin erhielt demnach erstmals im Mai</w:t>
      </w:r>
    </w:p>
    <w:p>
      <w:r>
        <w:t>2014 zumutbare Kenntnis von der Ausrichtung der SUVA-Rente, worauf sie unmittelbar die notwendigen Abklärungen tätigte und die entsprechenden Unterlagen beim Be schwerdeführer anforderte, um den exakten Rückforderungsanspruch zu be stimmen. M it Erlass der Rückerstattungsverfügung am 2 1. Oktober 2014 (vgl. Urk. 8/53 ) ist somit auch die einjährige Verwirkungsfrist in jedem Fall gewahrt, weshalb der Rückforderungsanspruch der Beschwerdegegnerin noch nicht ver wirkt ist. 3. 4</w:t>
      </w:r>
    </w:p>
    <w:p>
      <w:r>
        <w:t>Schliesslich ist das Vorbringen des Beschwerdeführers, es sei die Rückerstat tungsforderung infolge Uneinbringlichkeit aufgrund eines Ausgabenüberschus ses abzuschreiben (vg l. Urk. 1 S. 4 Ziff. 7 ), ohne Belang . Es trifft zwar zu, dass in der Regel auf eine Verrechnung zu verzichten und die Rückforderung als un einbringlich abzuschreiben ist, wenn eine versicherte Person einen Ausgaben überschuss aufweist und weder Vermögen noch Erwerbseinkommen hat (vgl. Wegleitung über die Ergänzungsleistungen zur AHV und IV, WEL, gültig ab 1. April 2011, Stand 1. Januar 2016, Rz 4640.03).</w:t>
      </w:r>
    </w:p>
    <w:p>
      <w:r>
        <w:t>D ies geschieht in der Regel formlos. Allerdings bildet auch eine von der Durchführungsstelle erlassene Verfügung über die Uneinbringlichkeit der Rückerstattung kein en</w:t>
      </w:r>
    </w:p>
    <w:p>
      <w:r>
        <w:t>Anfechtungs gegenstand , da sie die Rückerstattungspflicht weder ändert noch aufhebt. Viel mehr stellt sie lediglich eine Vollstreckungsmassnahme dar . Bei späterer Zah lungsfähigkeit kann die Durchführungsstelle somit die abgeschriebenen Leis tungen vom Rückerstattungspflichtigen nachfordern (vgl. hierzu Carigiet /Koch, a.a.O., S.</w:t>
      </w:r>
    </w:p>
    <w:p>
      <w:r>
        <w:t>108 f.). Zu erwähnen bleibt, dass vorliegend einzig über die Rück erstattungspflicht verfügt und insbesondere keine Verrechnung mit fälligen Ergänzungsleistungen vorgenommen wurde (vgl. Urk. 8/53). 3. 5</w:t>
      </w:r>
    </w:p>
    <w:p>
      <w:r>
        <w:t>Zusammenfassend ist somit festzuhalten, dass die Beschwerdegegnerin die für die Zeit vom 1. November 2011 bis 3 1. Oktober 2014 zu viel ausgerichteten Zusatz leistungen im Betrag von Fr. 48‘916.-- zu Recht vom Beschwerdeführer zurückgefordert hat, wobei der Rückforderungsa nspruch nicht verwirkt ist.</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Rechtsanwalt Ivo Baumann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