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ZL.2015.00091 vom 10. November 2016</w:t>
      </w:r>
    </w:p>
    <w:p>
      <w:r>
        <w:t>ZH Sozialversicherungsgericht, 2016-11-10, DE</w:t>
      </w:r>
    </w:p>
    <w:p>
      <w:r>
        <w:rPr>
          <w:b/>
        </w:rPr>
        <w:t xml:space="preserve">Quelle: </w:t>
      </w:r>
      <w:r>
        <w:t>https://mcp.opencaselaw.ch/entscheid/zh_sozialversicherungsgericht_ZL.2015.00091</w:t>
      </w:r>
    </w:p>
    <w:p>
      <w:r>
        <w:t>FR: ZH_SOZIALVERSICHERUNGSGERICHT ZL.2015.00091 du 10 novembre 2016</w:t>
      </w:r>
    </w:p>
    <w:p>
      <w:r>
        <w:t>IT: ZH_SOZIALVERSICHERUNGSGERICHT ZL.2015.00091 del 10 novembre 2016</w:t>
      </w:r>
    </w:p>
    <w:p>
      <w:pPr>
        <w:pStyle w:val="Heading2"/>
      </w:pPr>
      <w:r>
        <w:t>Erwägungen</w:t>
      </w:r>
    </w:p>
    <w:p>
      <w:r>
        <w:rPr>
          <w:b/>
        </w:rPr>
        <w:t>E. 1.1</w:t>
      </w:r>
    </w:p>
    <w:p>
      <w:r>
        <w:t>Da der Streitwert Fr. 20’000.-- nicht übersteigt, fällt die Beurteilung der Beschwerde in die einzelrichterliche Zuständigkeit ( §</w:t>
      </w:r>
    </w:p>
    <w:p>
      <w:r>
        <w:rPr>
          <w:b/>
        </w:rPr>
        <w:t>E. 1.2</w:t>
      </w:r>
    </w:p>
    <w:p>
      <w:r>
        <w:t>Der Bund und die Kantone gewähren Personen, welche die gesetzlichen Voraus setzungen nach Art. 4-6 des Bundesgesetzes über die Ergänzungsleistungen zur Alters-, Hinterlassenen- und Invalidenversicherung (ELG) erfüllen, Zusatz leistungen zur Deckung ihres Existenzbedarfs ( Art. 2 Abs. 1 ELG; § § 1, 13, 15 und 20 Abs. 1 des Gesetzes des Kantons Zürich über die Zusatzleistungen zur Alters-, Hinterlassenen- und Invalidenversicherung, ZLG). Dabei handelt es sich gemäss</w:t>
      </w:r>
    </w:p>
    <w:p>
      <w:r>
        <w:t>Art. 3 Abs. 1 ELG um jährliche Ergänzungsleistungen und die Vergü tung von Krankheits- und Behinderungskosten. Die jährliche Ergänzungs leistung ist eine Geldleistung, die Vergütung von Krankheits- und Behinde rungskosten eine Sachleistung ( Art. 3 Abs. 2 ELG).</w:t>
      </w:r>
    </w:p>
    <w:p>
      <w:r>
        <w:rPr>
          <w:b/>
        </w:rPr>
        <w:t>E. 1.3</w:t>
      </w:r>
    </w:p>
    <w:p>
      <w:r>
        <w:t>Die jährliche Ergänzungsleistung entspricht dem Betrag, um den die anerkann ten Ausgaben die anrechenbaren Einna hmen übersteigen (Art. 9 Abs. 1 ELG). Unter letztere fallen gemäss Art. 11 Abs. 1 lit . d Renten, Pensionen und andere wiederkehrende Leistungen, einschliesslich der Renten der AHV und der IV. Im Rahmen von Art. 11 Abs. 1 lit . d ELG sind nur Einnahmen anrechenbar, welche die versicherte Person tatsächlich erhalten hat und über welche sie im Zeitpunkt der Beanspruchung von Ergänzungsleistungen in rechtlich ungeschmälerter Weise verfügen kann. Als Einkommen anzurechnen sind im Weiteren auch Ein künfte und Vermögenswerte, auf die verzichtet worden ist (Art. 11 Abs. 1 lit . g ELG). Eine Verzichtshandlung liegt vor, wenn die versicherte Person ohne rechtliche Verpflichtung auf Vermögen verzichtet hat, wenn sie einen Rechts anspruch auf bestimmte Einkünfte und Vermögenswerte hat, davon aber fak tisch nicht Gebrauch macht beziehungsweise ihre Rechte nicht durchsetzt, oder wenn sie aus von ihr zu verantwortenden Gründen von der Ausübung einer möglichen und zumutbaren Erwerbstätigkeit absieht (Urteil des Bundesgerichts 9C_533/2009 vom 1 6. Oktober 2009, E. 1.2-3). 2.</w:t>
      </w:r>
    </w:p>
    <w:p>
      <w:r>
        <w:rPr>
          <w:b/>
        </w:rPr>
        <w:t>E. 2.1</w:t>
      </w:r>
    </w:p>
    <w:p>
      <w:r>
        <w:t>Die Beschwerdegegnerin begründete ihren Einspracheentscheid</w:t>
      </w:r>
    </w:p>
    <w:p>
      <w:r>
        <w:t>vom 1 1. August 2015 ( Urk. 2) damit, der Beschwerdeführer verzichte</w:t>
      </w:r>
    </w:p>
    <w:p>
      <w:r>
        <w:t>mit der regelmässigen Bezahlung der Prämie n für die Lebensversicherung der erwachsenen Tochter auf einen Teil seines Einkommens . Die Argumentation , dass er die Prämie n mittels Dauerauftrag nur zahle, damit eine rechtzeitige Bezahlung gewährleis tet sei, sei nicht stichhaltig (S. 3 Ziff.</w:t>
      </w:r>
    </w:p>
    <w:p>
      <w:r>
        <w:rPr>
          <w:b/>
        </w:rPr>
        <w:t>E. 2.2</w:t>
      </w:r>
    </w:p>
    <w:p>
      <w:r>
        <w:t>Dagegen machte der Beschwerdeführer in seiner Beschwerde vom 4. September 2015 ( Urk. 1) geltend, es liege keine Verzichtshandlung vor. Er habe weder auf erzielbare Einnahmen, noch auf vorhandene Vermögenswerte verzichtet. Bei der Zahlung der Prämien für die Lebensversicherung seiner Tochter handle es sich zwar um eine nicht notwendige Verbindlichkeit, jedoch führe diese zu keiner Erhöhung der in der Bedarfsrechnung berücksichtigten Ausgaben. Er bezahle die Prämien aus seinem Grundbetrag (Pauschalbetrag) und tangiere damit die Bedarfsrech nung weder positiv noch negativ .</w:t>
      </w:r>
    </w:p>
    <w:p>
      <w:r>
        <w:t>Das Ergänzungsleistungssystem biete keine gesetzliche Handhabe dafür, eine wie auch immer geartete Lebens führungskontrolle vorzunehmen. Es könne nicht sein, dass er mit der Kürzung des Leistungsanspruches dafür bestraft werde, dass er die erhaltenen Zusatz leistungen nicht ausschliesslich für den Notbedarf verwende . Solange die frei willige Auslage bei der Bedarfsrechnung nicht berücksichtigt werde und es sich um die Verwendung der Invaliden- beziehungsweise Zusatzleistungen handle, sei auch unerheblich, ob und wann ihm die Tocht er das Darlehen zurückerstatte (S. 4 f f .</w:t>
      </w:r>
    </w:p>
    <w:p>
      <w:r>
        <w:t>Ziff. 7 ).</w:t>
      </w:r>
    </w:p>
    <w:p>
      <w:r>
        <w:rPr>
          <w:b/>
        </w:rPr>
        <w:t>E. 2.3</w:t>
      </w:r>
    </w:p>
    <w:p>
      <w:r>
        <w:t>Den Einspracheentscheid vom 2 0. Januar 2016 ( Urk. 17/2) begründete die Besch werdegegnerin damit, von der Anrechnung der Verzichtseinkünfte sei nicht abzusehen , und es werde im Übrigen auf die detaillierten Ausführungen im Einspracheentscheid vom August 2015 verwiesen (S. 2 Ziff. 5-7).</w:t>
      </w:r>
    </w:p>
    <w:p>
      <w:r>
        <w:rPr>
          <w:b/>
        </w:rPr>
        <w:t>E. 2.4</w:t>
      </w:r>
    </w:p>
    <w:p>
      <w:r>
        <w:t>Dagegen machte der Beschwerdeführer in seiner Beschwerde vom 1 6. Februar 2016 ( Urk. 17/1) geltend, die Beschwerdegegnerin habe erneut in der Bedarfs rechnung ein Verzichtseinkommen von Fr. 2‘400.-- angerechnet. Zusätzlich habe sie die laufenden Zusatzleistungen unter dem Vermerk „Verrechnung“ um Fr. 200.-- gekürzt und zahle ihm damit monatlich Fr. 400.-- zu wenig aus. Er habe mit der Zahlung der Prämien für die Lebensversicherung seiner Tochter weder auf erzielbare Einnahmen noch auf vorhandene Vermögenswerte ver zichtet , und es werde zu Unrecht ein Einkommensverzicht von Fr. 200.-- ange nommen. Sodann stehe der Beschwerdegegnerin keine Verrechnungsforderung zu, weshalb sie zur Nachzahlung von monatlich Fr. 400.-- zu verpflichten sei (S. 4 f.</w:t>
      </w:r>
    </w:p>
    <w:p>
      <w:r>
        <w:t>Ziff. 7 ).</w:t>
      </w:r>
    </w:p>
    <w:p>
      <w:r>
        <w:rPr>
          <w:b/>
        </w:rPr>
        <w:t>E. 2.5</w:t>
      </w:r>
    </w:p>
    <w:p>
      <w:r>
        <w:t>Strittig und zu prüfen ist, ob die Übernahme der Prämien für die Lebens versiche rung seiner Tochter im Umfang von monatlich Fr. 200.--</w:t>
      </w:r>
    </w:p>
    <w:p>
      <w:r>
        <w:t>durch den Beschwerdeführer ein en anrechenbaren Einkommensverzicht im Sinne von Art. 11 Abs. 1 lit . g ELG darstellt oder nicht. 3. 3.1</w:t>
      </w:r>
    </w:p>
    <w:p>
      <w:r>
        <w:t>B ei einem Verzichtseinkommen im Sinne von Art. 11 Abs. 1 lit . g ELG</w:t>
      </w:r>
    </w:p>
    <w:p>
      <w:r>
        <w:t>geht es darum, dass die versicherte Person auf ein grundsätzlich realisierbares Einkom men verzichtet hat (vgl. vorstehend E. 1.3) . Personen, denen eine (teilweise) Erwerbstätigkeit zugemutet werden kann, müssen ihre Erwerbsfähigkeit aus nützen. Das Bundesgericht begründet die Anrechnung eines Einkommensver zichts mit dem allgemeinen Grundsatz der Schadenminderungspflicht im Sozi alversicherungsrecht , welcher bei der Leistungsfestsetzung regelmässig und</w:t>
      </w:r>
    </w:p>
    <w:p>
      <w:r>
        <w:t>zwingend zu berücksichtigen ist ( vgl. Urteil des Bundesgericht s 9C_916/2011 vom 3. Februar 2012, E. 3.2). 3.2</w:t>
      </w:r>
    </w:p>
    <w:p>
      <w:r>
        <w:t>Die Beschwerdegegnerin hält dem Beschwerdeführer vor, er tätige mit den monat lichen Prämienzahlungen an die Lebensversicherung seiner Tochter im Umfang von Fr. 200.-- unnötige Ausgaben und qualifizierte dies als anzurech nenden Einkommensverzicht. In der Beschwerdeantwort vom 16.</w:t>
      </w:r>
    </w:p>
    <w:p>
      <w:r>
        <w:t>Dezember 2015 führte die Beschwerdegegnerin sodann aus, der Beschwerdeführer ver zichte nicht im klassischen Sinne auf Einkünfte, sondern er verzichte viel mehr auf einen Teil seiner regelmässigen Einnahmen, welche für die Bestreitung sei nes Lebensunterhaltes gedacht seien ( Urk. 12 S. 2</w:t>
      </w:r>
    </w:p>
    <w:p>
      <w:r>
        <w:t>Ziff. 8 ) .</w:t>
      </w:r>
    </w:p>
    <w:p>
      <w:r>
        <w:t>Dem kann jedoch nicht gefolgt werden. Indem der Beschwerdeführer einen Teil des ihm für den Lebensbedarf angerechneten Betrages für die Prämienzahlun gen an die Lebensversicherung seiner Tochter einsetzte, hat er nicht auf ein an sich realisierbares Einkommen verzichtet. Ausgaben sind kein</w:t>
      </w:r>
    </w:p>
    <w:p>
      <w:r>
        <w:t>Einkommensver zicht , dies unabhängig davon , wofür sie getätigt wurden. Die Frage, wie gerechtfertigt bestimmte Ausgaben seien, stellt si ch erst dann, wenn eine auffäll ige Vermögensverminderung zu r Prüfung Anlass gibt, ob allenfalls ein Vermögensverzicht vorliege, wofür vorliegend keine Anhaltspunkte bestehen und was die Beschwerdegegnerin denn auch nicht unternommen hat. Im Zusammenhang mit der - hier nicht aktuellen - F rage des Vermö gensverzichtes</w:t>
      </w:r>
    </w:p>
    <w:p>
      <w:r>
        <w:t>wäre sodann zu beachten, dass gemäss Rechtsprechung das Ergänzungs leistungssystem keine gesetzliche Handhabe für eine wie auch immer geartete „ Lebensführungskontrolle“ bietet (BGE 121 V 204 E. 4b, 115 V 335 E. 5d).</w:t>
      </w:r>
    </w:p>
    <w:p>
      <w:r>
        <w:t>Grundsätzlich ist der Be schwerdeführer</w:t>
      </w:r>
    </w:p>
    <w:p>
      <w:r>
        <w:t>damit frei, sich seine Ausgaben einzu tei len. Damit sind d ie Voraussetzungen , einen Verzicht auf Einkommen im Sinne des Gesetzes</w:t>
      </w:r>
    </w:p>
    <w:p>
      <w:r>
        <w:t>anzunehmen und auszurechnen, bei dieser Sachlage offen kundig nicht erfüllt. 3.3</w:t>
      </w:r>
    </w:p>
    <w:p>
      <w:r>
        <w:t>Aufgrund des Gesagten</w:t>
      </w:r>
    </w:p>
    <w:p>
      <w:r>
        <w:t>sind</w:t>
      </w:r>
    </w:p>
    <w:p>
      <w:r>
        <w:t>daher in Gutheissung der Beschwerde n sowohl der Einspracheentscheid vom 1 1. August 2015 ( Urk. 2) als auch der Einspracheent scheid vom 2 0. Januar 2016 ( Urk. 17/2) dahingehend abzuändern, als von einer Anrechnung eines V erzichts einkommens in der Höhe von Fr.</w:t>
      </w:r>
    </w:p>
    <w:p>
      <w:r>
        <w:t>2‘400.-- abzuse hen ist . Damit ergibt sich auch, dass der Beschwerdegegnerin weder eine</w:t>
      </w:r>
    </w:p>
    <w:p>
      <w:r>
        <w:t>R ück erstattungsforderung noch eine Verrechnungsforderung zusteht.</w:t>
      </w:r>
    </w:p>
    <w:p>
      <w:r>
        <w:t>4.</w:t>
      </w:r>
    </w:p>
    <w:p>
      <w:r>
        <w:t>Ausgangsgemäss hat der un entgeltliche Rechtsvertreter des Beschwerdeführers , Rechtsanwalt Dr. André Largier , Zürich, sodann Anspruch auf eine Prozessent schädigung . Mit Kostennote vom 8. November 2016 ( Urk. 19) machte er e inen Aufwand von insgesamt 8.8 St unden und Barauslagen von Fr. 110 .-- geltend, was als angemessen erscheint ( § 34 Abs. 3 GSVGer ). Demgemäss ist Rechtsan walt Dr. André Largier</w:t>
      </w:r>
    </w:p>
    <w:p>
      <w:r>
        <w:t>mit Fr. 2'210.-- (inkl. Barauslagen und Mehr wertsteuer) von der Beschwerdegegnerin zu entschädigen. Der Einzelrichter erkennt: 1.</w:t>
      </w:r>
    </w:p>
    <w:p>
      <w:r>
        <w:t>In Gutheissung der Beschwerde n werden sowohl der angefoc htene Einspracheent scheid</w:t>
      </w:r>
    </w:p>
    <w:p>
      <w:r>
        <w:t>der Stadt Dietikon, Durchführungsstelle für Zusatzleistungen zur AHV/IV, vom 11 . August 2015 als auch der angefochtene Einspracheentscheid vom</w:t>
      </w:r>
    </w:p>
    <w:p>
      <w:r>
        <w:t>2 0. Januar 2016 insoweit abgeändert, als festgestellt wird, dass auf die Anrechnung eines V erzichts einkommens</w:t>
      </w:r>
    </w:p>
    <w:p>
      <w:r>
        <w:t>im Umfang von Fr. 2‘400.-- jährlich zu verzichten ist. Damit wird auch die Rückerstattungsverfügung vom 3 0. April 2015 hinfällig und es steht der Stadt Dietikon, Durchführungsstelle für Zusatzleistungen zur AHV/IV, auch keine Verrech nungsforderung zu . 2.</w:t>
      </w:r>
    </w:p>
    <w:p>
      <w:r>
        <w:t>Das Verfahren ist kostenlos. 3.</w:t>
      </w:r>
    </w:p>
    <w:p>
      <w:r>
        <w:t>Die Beschwerdegegnerin wird verpflichtet, dem unentgeltlichen Rechtsvertreter des Beschwerdeführers, Rechtsanwalt Dr. iur. André Largier, Zürich, eine Prozessentschä digung von Fr. 2‘210 .-- (inkl. Barauslagen und MWSt ) zu bezahlen. 4.</w:t>
      </w:r>
    </w:p>
    <w:p>
      <w:r>
        <w:t>Zustellung gegen Empfangsschein an: - Rechtsanwalt Dr. iur . André Largier - Stadt Dietikon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EinzelrichterDie Gerichtsschreiberin MosimannSchucan</w:t>
      </w:r>
    </w:p>
    <w:p>
      <w:r>
        <w:rPr>
          <w:b/>
        </w:rPr>
        <w:t>E. 7</w:t>
      </w:r>
    </w:p>
    <w:p>
      <w:r>
        <w:t>-28 ). Dagegen erhob der Versicherte am 8. Mai 2015 Einsprache ( Urk. 13/29/13-14 ), welche die Durch führungsstelle mit Einspracheentscheid vom 2 9. Mai 2015 [richtig: 1 1. August 2015] abwies ( Urk. 13/29 /1-6</w:t>
      </w:r>
    </w:p>
    <w:p>
      <w:r>
        <w:t>= Urk. 2).</w:t>
      </w:r>
    </w:p>
    <w:p>
      <w:r>
        <w:rPr>
          <w:b/>
        </w:rPr>
        <w:t>E. 11</w:t>
      </w:r>
    </w:p>
    <w:p>
      <w:r>
        <w:t>Abs. 1 des Gesetzes über das Sozialversicherungsgericht ; GSVGer ).</w:t>
      </w:r>
    </w:p>
    <w:p>
      <w:r>
        <w:rPr>
          <w:b/>
        </w:rPr>
        <w:t>E. 16</w:t>
      </w:r>
    </w:p>
    <w:p>
      <w:r>
        <w:t>18) . Trotz Aufforderung seien bisher keine Belege über die Höhe und den Zeitpunkt der Rückzahlung der Tochter eingereicht wor den . Der Beschwerdeführer</w:t>
      </w:r>
    </w:p>
    <w:p>
      <w:r>
        <w:t>habe daher die Folgen der Beweislosigkeit zu tragen , indem er sich eine Verzichtshandlung anrechnen lassen müsse. Mangels kon kreter Rückzahlungsbelege werde an der Anrechnung des Einkommensverzich tes im Umfang der jährlichen Prämienbezahlungen für die Leben s versicherung der erwachsenen Tochter von Fr. 2‘400.-- pro Jahr festgehalten (S. 3 f. Ziff.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