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ZL.2015.00074 vom 28. April 2017</w:t>
      </w:r>
    </w:p>
    <w:p>
      <w:r>
        <w:t>ZH Sozialversicherungsgericht, 2017-04-28, DE</w:t>
      </w:r>
    </w:p>
    <w:p>
      <w:r>
        <w:rPr>
          <w:b/>
        </w:rPr>
        <w:t xml:space="preserve">Quelle: </w:t>
      </w:r>
      <w:r>
        <w:t>https://mcp.opencaselaw.ch/entscheid/zh_sozialversicherungsgericht_ZL.2015.00074</w:t>
      </w:r>
    </w:p>
    <w:p>
      <w:r>
        <w:t>FR: ZH_SOZIALVERSICHERUNGSGERICHT ZL.2015.00074 du 28 avril 2017</w:t>
      </w:r>
    </w:p>
    <w:p>
      <w:r>
        <w:t>IT: ZH_SOZIALVERSICHERUNGSGERICHT ZL.2015.00074 del 28 aprile 2017</w:t>
      </w:r>
    </w:p>
    <w:p>
      <w:pPr>
        <w:pStyle w:val="Heading2"/>
      </w:pPr>
      <w:r>
        <w:t>Erwägungen</w:t>
      </w:r>
    </w:p>
    <w:p>
      <w:r>
        <w:rPr>
          <w:b/>
        </w:rPr>
        <w:t>E. 1</w:t>
      </w:r>
    </w:p>
    <w:p>
      <w:r>
        <w:t>Die 1947 geborene , geschiedene</w:t>
      </w:r>
    </w:p>
    <w:p>
      <w:r>
        <w:t>X.___</w:t>
      </w:r>
    </w:p>
    <w:p>
      <w:r>
        <w:t>lebt e zusammen mit einem ihrer erwachsenen Söhne in ihre r eigenen Liegenschaft. Sie</w:t>
      </w:r>
    </w:p>
    <w:p>
      <w:r>
        <w:t>meldete sich am 24. Februar 2015 mit dem ausgefüllten Formular bei der Gemeinde Y.___ , Durchführungsstelle für Zusatzleistungen zur AHV/IV, zum Bezug von Zusatzleistungen zu ihrer AHV-Rente an ( Urk. 7/1 , Urk. 7/1b, Urk. 7/2 S. 3 ). Nach zusätzlichen Abklärungen ( Urk. 7/1a-b) verneinte die Durchführungs stelle mit Verfügung vom 17. März 2015 ( Urk. 7/2) beziehungsweise mit der diese Verfügung nach einer Korrektur des Mietzinsabzugs (vgl. Urk. 7/4 S. 1) ersetzenden Verfügung vom 25. März 2015</w:t>
      </w:r>
    </w:p>
    <w:p>
      <w:r>
        <w:t>( Urk. 7/3) einen Anspruch der Versicherten auf Zusatzleistungen. D ies begründete sie damit, die anrechen baren Einnahmen überstiegen die anerkannten Ausgaben. In der dagegen erhobenen Einsprache beanstandete die Versicherte , dass bei der Bemessung ihres Vermögens und Vermögensertrags die im vergangenen Jahr veränder ten wirtschaftlichen Verhältnisse nicht berücksichtigt worden seien, dass ihr Fahrzeug falsch bewertet worden sei und dass nur die Hälfte des</w:t>
      </w:r>
    </w:p>
    <w:p>
      <w:r>
        <w:t>Eigenmiet werts ihrer Liegenschaft und der Nebenkosten als Ausgabe anerkannt worden sei</w:t>
      </w:r>
    </w:p>
    <w:p>
      <w:r>
        <w:t>( Urk. 7/4) . Mit Einspracheentscheid vom 2 2. Juni 2015 hiess die Durch führungsstelle die Einsprache in dem Sinne gut , dass</w:t>
      </w:r>
    </w:p>
    <w:p>
      <w:r>
        <w:t>sie festhielt, die Höhe des Vermögens und des Vermögensertrages werde ab 1. Februar 2015 „im Sinne einer Wiedererwägung“ an ge pass t , wobei die Versicherte auf ge fordert werd e, ihr einen Bankauszug per 1. Februar 2015 zuzustellen (Dispositiv-Ziffer 1). In den Dispositiv-Ziffern 2 und 3 wies die Durchführungsstelle die Einsprache hinsichtlich der Bewertung des Autos und der Anrechnung der Miete und der Nebenkosten ab ( Urk. 2).</w:t>
      </w:r>
    </w:p>
    <w:p>
      <w:r>
        <w:rPr>
          <w:b/>
        </w:rPr>
        <w:t>E. 2</w:t>
      </w:r>
    </w:p>
    <w:p>
      <w:r>
        <w:t>Dagegen erhob die Versicherte mit Eingabe vom 15. Juli 2015 Beschwerde mit dem sinngemässen Antrag, es seien ihr Ergänzungs leistungen zuzuspre chen ( Urk. 1 S. 2). In der Beschwerdeantwort vom 11. August 2015 schloss die Durchführungsstelle auf Beschwerdeabweisung unter Kostenfolge zulas ten der Beschwerdeführerin ( Urk. 6). In der Replik vom 5. September 2015 hielt die Beschwerdeführerin an ihrem Antrag fest ( Urk. 10). Die Durch - füh rungsstelle reichte innert der ihr angesetzten Frist keine Duplik ein (vgl. Urk. 12-13).</w:t>
      </w:r>
    </w:p>
    <w:p>
      <w:r>
        <w:rPr>
          <w:b/>
        </w:rPr>
        <w:t>E. 2.1</w:t>
      </w:r>
    </w:p>
    <w:p>
      <w:r>
        <w:t>In BGE 131 V 407</w:t>
      </w:r>
    </w:p>
    <w:p>
      <w:r>
        <w:t>hat das Eidgenössische Versicherungsgericht entschieden, dass sich ein Einspracheentscheid im Sinne von Art. 52 des Bundesgesetzes über den Allgemeinen Teil des Sozialversicherungsrechts (ATSG) nicht darauf beschränken darf, die vorangegangene Verfügung, welche ein Rechtsverhält nis materiell ordnet, wegen der Notwendigkeit weiterer Abklärungen aufzu heben. Wenn nach Erhebung einer Einsprache festgestellt wird, dass die Entscheidungsgrundlagen unvollständig sind, ist der Sachverhalt unter Wahrung der Parteirechte zu vervollständigen und das Verwaltungsverfahren mit dem Einspracheentscheid abzuschliessen. Weil die zusätzlichen Sachver haltserhebungen dem Einspracheentscheid selber zu Grunde zu legen sind, kommt diesem notwendigerweise reformatorischer Charakter zu. Diese Rechtsprechung findet ihre Begründung in der Einheitlichkeit des Verwal tungsverfahrens ; Verfügungs- und Einspracheverfahren sind als Einheit zu begreifen, auch wenn eine organisatorische Gliederung in verschiedene Ver waltungsstellen besteht. Die einsprechende Person hat ein Recht auf den Erhalt eines Verwaltungsaktes, der das fragliche Rechtsverhältnis entspre chend dem gegenständlichen Umfang der ursprünglichen Verfügung und der erhobenen Rügen sowie auf Grund vollständiger Entsch eidungsgrundlagen festlegt. Ein kassatorischer Einspracheentscheid im Sinne der Rückweisung zur ergänzenden Sachverhaltserhebung ist somit nicht angebracht, eine solche macht nur im instanzübergreifenden Verhältnis Sinn (vgl. auch die Urteile des Bundesgerichts 8C_634/2012 vom 18. Februar 2013, E. 4.3 sowie U 318/05 vom 20. Januar 2006, E. 1).</w:t>
      </w:r>
    </w:p>
    <w:p>
      <w:r>
        <w:rPr>
          <w:b/>
        </w:rPr>
        <w:t>E. 2.2</w:t>
      </w:r>
    </w:p>
    <w:p>
      <w:r>
        <w:t>Ein Einspracheentscheid , der neben reformatorischen auch kassatorische Ele mente enthält, also einzelne Teilaspekte zur Leistungsfestlegung abschlies send beurteilt und die Sache bezüglich anderer Teilaspekte an die Verwaltung zurückweist, verstösst ebenso wie ein rein kassatorischer Entscheid gegen die Anforderung gemäss BGE 131 V 407. Denn es handelt sich auch hierbei nicht um einen instanzabschliessenden</w:t>
      </w:r>
    </w:p>
    <w:p>
      <w:r>
        <w:t>Einspracheentscheid (Urteil des Bundesge richts I 285/06 vom 23. Januar 2007, E. 3.3 ; vgl. auch Kieser , ATSG-Kom mentar, 3. Auflage, Zürich 2015, Art. 52 Rz 54 ).</w:t>
      </w:r>
    </w:p>
    <w:p>
      <w:r>
        <w:rPr>
          <w:b/>
        </w:rPr>
        <w:t>E. 3</w:t>
      </w:r>
    </w:p>
    <w:p>
      <w:r>
        <w:t>.</w:t>
      </w:r>
    </w:p>
    <w:p>
      <w:r>
        <w:rPr>
          <w:b/>
        </w:rPr>
        <w:t>E. 3.1</w:t>
      </w:r>
    </w:p>
    <w:p>
      <w:r>
        <w:t>Das Strittige, zu beurteilende Rechtsverhältnis besteht im Anspruch auf jähr liche Ergänzungsleistungen im Sinne von Art. 3 Abs. 1 lit . a des Bundesge setz es über Ergänzungsleistungen zur Alters-, Hinterlassenen- und Invali denversicherung (ELG) .</w:t>
      </w:r>
    </w:p>
    <w:p>
      <w:r>
        <w:t>Die Formulierung von</w:t>
      </w:r>
    </w:p>
    <w:p>
      <w:r>
        <w:t>Dispositiv-Ziffer 1 des angefochtenen Einspracheent scheid s ist so zu verstehen, dass die Durchführungsstelle erst nach Ein reichung weiterer Unterlagen der Beschwerdeführerin über die Höhe ihres Vermögens und des Vermögensertrages und damit über den jährlichen Anspruch auf Ergänzungsleistungen befinden wird . D em Einspracheentscheid</w:t>
      </w:r>
    </w:p>
    <w:p>
      <w:r>
        <w:t>wurde keine separate Verfügung mit einer neuen Ergänzungsleistungsbe rechnung inklusive Neubewertung des Vermögens und Vermögensert r ags als integ rierender Bestandteil beigefügt , wie dies von den Durchführungsstellen in ähnlichen Konstellationen häufig gehandhabt wird .</w:t>
      </w:r>
    </w:p>
    <w:p>
      <w:r>
        <w:t>Deshalb steht fest, dass d ie Durchführungsstelle</w:t>
      </w:r>
    </w:p>
    <w:p>
      <w:r>
        <w:t>diese Leistungsbemessungsfaktoren (vgl. Art. 9, Art. 10, Art. 11 ELG) mit dem Einspracheentscheid noch nicht definitiv fest gesetzt hat . D ispositiv- Ziffer 1 entspricht einer Rückweisung an die Verwal tung zur weiteren Sachverhaltsabklärung und ans chliessendem erneutem Entscheid.</w:t>
      </w:r>
    </w:p>
    <w:p>
      <w:r>
        <w:t>Es handelt sich also um einen</w:t>
      </w:r>
    </w:p>
    <w:p>
      <w:r>
        <w:t>kassatorischer Entscheid. Unabhän gig davon, dass in den Dispositiv-Ziffern 2 und 3 hinsichtlich der Bewertung des Autos und der Anrechnung der Miete und der Nebenkosten , mithin über Teilaspekte der Berechnung des strittigen Anspruchs abschliessend und mit hin reformatorisch entschieden wurde, liegt insgesamt kein instanzab schliessender</w:t>
      </w:r>
    </w:p>
    <w:p>
      <w:r>
        <w:t>Einspracheentscheid vor.</w:t>
      </w:r>
    </w:p>
    <w:p>
      <w:r>
        <w:t>Der Einspracheentscheid vom 2 2. Juni 2015 ist daher von Amtes wegen aufzuheben.</w:t>
      </w:r>
    </w:p>
    <w:p>
      <w:r>
        <w:rPr>
          <w:b/>
        </w:rPr>
        <w:t>E. 3.2</w:t>
      </w:r>
    </w:p>
    <w:p>
      <w:r>
        <w:t>Die Verwaltungsgerichtsbeschwerde ist trotz Nichtanhandnahme des materiel len Rechtsbegehrens gutzuheissen, weil die Beschwerdeführer in insofern durchdringt, als nur ein reformatorischer, instanzabschliessender</w:t>
      </w:r>
    </w:p>
    <w:p>
      <w:r>
        <w:t>Einspracheentscheid unmittelbare Grundlage für eine sachlich abschliessende Prüfung des von ihr geltend gemachten Anspruchs auf Ergänzungsleistungen bilden kann (Urteil des Bundesgerichts U 318/05 vom 20. Januar 2006, E. 1.2) . Die Sache ist an die ab 1. Januar 2017 zuständige SVA zurück - zuweisen, damit diese die zur Beurteilung des Ergänzungs leistungs - anspruch s ab Feb ruar 2015 nötigen Abklärungen innert nützlicher Frist zum Abschluss bringe und hernach einen materiellen Einspracheentscheid erlasse.</w:t>
      </w:r>
    </w:p>
    <w:p>
      <w:r>
        <w:rPr>
          <w:b/>
        </w:rPr>
        <w:t>E. 4</w:t>
      </w:r>
    </w:p>
    <w:p>
      <w:r>
        <w:t>.2</w:t>
      </w:r>
    </w:p>
    <w:p>
      <w:r>
        <w:t>Da die Beschwerdeführerin obsiegt und Anhaltspunkte für eine mutwillige Prozessführung fehlen, besteht entgegen der Ansicht der Durchführungsstelle ( Urk.</w:t>
      </w:r>
    </w:p>
    <w:p>
      <w:r>
        <w:rPr>
          <w:b/>
        </w:rPr>
        <w:t>E. 6</w:t>
      </w:r>
    </w:p>
    <w:p>
      <w:r>
        <w:t>S. 2) kein Anlass, ihr die Verfahrenskosten aufzuerlegen . Das Gericht erkennt: 1.</w:t>
      </w:r>
    </w:p>
    <w:p>
      <w:r>
        <w:t>Die Beschwerde wird in dem Sinne gutgeheissen, dass der angefo chtene Einsprache entscheid vom 2 2. Juni 2015 aufgeho ben und die Sache an die Sozial versicherungsanstalt des Kantons Zürich, Zusatzleistungen zur AHV/IV , z urückge wiesen wird, damit diese</w:t>
      </w:r>
    </w:p>
    <w:p>
      <w:r>
        <w:t>im Sinne der Erwägungen einen instanzabschliessenden</w:t>
      </w:r>
    </w:p>
    <w:p>
      <w:r>
        <w:t>Einspracheentscheid</w:t>
      </w:r>
    </w:p>
    <w:p>
      <w:r>
        <w:t>über den Anspruch auf Ergänzungsleistungen ab Februar 2015 erlass e. 2.</w:t>
      </w:r>
    </w:p>
    <w:p>
      <w:r>
        <w:t>Das Verfahren ist kostenlos. 3.</w:t>
      </w:r>
    </w:p>
    <w:p>
      <w:r>
        <w:t>Zustellung gegen Empfangsschein an: - X.___ - Sozialversicherungsanstalt des Kantons Zürich, Zusatzleistungen zur AHV/IV - Bundesamt für Sozialversicherungen - Sicherheitsdirektion Kanton Zürich 4.</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