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ZL.2015.00073 vom 30. September 2015</w:t>
      </w:r>
    </w:p>
    <w:p>
      <w:r>
        <w:t>ZH Sozialversicherungsgericht, 2015-09-30, DE</w:t>
      </w:r>
    </w:p>
    <w:p>
      <w:r>
        <w:rPr>
          <w:b/>
        </w:rPr>
        <w:t xml:space="preserve">Quelle: </w:t>
      </w:r>
      <w:r>
        <w:t>https://mcp.opencaselaw.ch/entscheid/zh_sozialversicherungsgericht_ZL.2015.00073</w:t>
      </w:r>
    </w:p>
    <w:p>
      <w:r>
        <w:t>FR: ZH_SOZIALVERSICHERUNGSGERICHT ZL.2015.00073 du 30 septembre 2015</w:t>
      </w:r>
    </w:p>
    <w:p>
      <w:r>
        <w:t>IT: ZH_SOZIALVERSICHERUNGSGERICHT ZL.2015.00073 del 30 settembre 2015</w:t>
      </w:r>
    </w:p>
    <w:p>
      <w:pPr>
        <w:pStyle w:val="Heading2"/>
      </w:pPr>
      <w:r>
        <w:t>Erwägungen</w:t>
      </w:r>
    </w:p>
    <w:p>
      <w:r>
        <w:rPr>
          <w:b/>
        </w:rPr>
        <w:t>E. 1.1</w:t>
      </w:r>
    </w:p>
    <w:p>
      <w:r>
        <w:t>Vorweg zu prüfen ist die von den Beschwerdeführenden geltend gemachte Verlet zung des rechtlichen Gehörs durch die Beschwerdegegnerin beim Einholen des Gutachtens der F.___ AG vom 19. Mai 2015 im Einsprachever fahren</w:t>
      </w:r>
    </w:p>
    <w:p>
      <w:r>
        <w:t>(Urk. 8/72 ).</w:t>
      </w:r>
    </w:p>
    <w:p>
      <w:r>
        <w:rPr>
          <w:b/>
        </w:rPr>
        <w:t>E. 1.2</w:t>
      </w:r>
    </w:p>
    <w:p>
      <w:r>
        <w:t>Die Parteien haben nach Art. 29 Abs. 2 der Bundesverfassung ( BV ) und Art. 42 Satz 1 des Bundesgesetzes über den Allgemeinen Teil des Sozialversicherungs rechts ( ATSG ) Anspruch auf rechtliches Gehör; sie müssen nicht angehört wer den vor Verfügungen, die durch Einsprache anfechtbar sind (Art. 42 Satz 2 ATSG; BGE 134 V 97 E. 2.8.1).</w:t>
      </w:r>
    </w:p>
    <w:p>
      <w:r>
        <w:rPr>
          <w:b/>
        </w:rPr>
        <w:t>E. 1.3</w:t>
      </w:r>
    </w:p>
    <w:p>
      <w:r>
        <w:t>Der Anspruch auf rechtliches Gehör ist von Amtes wegen zu überprüfen (Art. 29 Abs. 2 BV; Urteil des Bundesgerichts H 4/05 vom 19. April 2005 E. 2). Das Recht, angehört zu werden, ist formeller Natur. Die Verletzung des rechtlichen Gehörs führt ungeachtet der Erfolgsaussichten der Beschwerde in der Sache selbst zur Aufhebung der angefochtenen Verfügung. Es kommt mit anderen Worten nicht darauf an, ob die Anhörung im konkre ten Fall für den Ausgang der materi el len Streitentscheidung von Bedeutung ist, das heisst die Be hörde zu einer Änderung ihres Entscheides veranlasst wird oder nicht (BGE 132 V 387 E. 5.1; 127 V 431 E. 3d/ aa ). Vorbehalten sind recht sprechungs gemäss diejeni gen Fälle, in denen diese Verletzung nicht be sonders schwer wiegt und dadurch ge heilt wird, dass die betroffene Person die Möglich keit erhält, sich vor einer Be schwerdeinstanz zu äussern, die sowohl den Sach verhalt als auch die Rechtslage frei überprüfen kann. Die Heilung eines - allfälligen - Mangels soll aber die Ausnahme bleiben (BGE 125 V 368 E 4c/ aa , 124 V 183 E. 4a).</w:t>
      </w:r>
    </w:p>
    <w:p>
      <w:r>
        <w:rPr>
          <w:b/>
        </w:rPr>
        <w:t>E. 1.4</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 klären, so dass gestützt darauf die Verfügung über die in Frage stehende Leis tung ergehen kann (Art. 49 ATSG).</w:t>
      </w:r>
    </w:p>
    <w:p>
      <w:r>
        <w:rPr>
          <w:b/>
        </w:rPr>
        <w:t>E. 1.5</w:t>
      </w:r>
    </w:p>
    <w:p>
      <w:r>
        <w:t>) Anforderungen an eine Gutachtensvergabe die Gelegenheit zur Stellungnahme dazu ein.</w:t>
      </w:r>
    </w:p>
    <w:p>
      <w:r>
        <w:rPr>
          <w:b/>
        </w:rPr>
        <w:t>E. 1.6</w:t>
      </w:r>
    </w:p>
    <w:p>
      <w:r>
        <w:t>Das Akteneinsichtsrecht als Teilaspekt des Gehörsanspruchs wird in Art. 47 ATSG separat geregelt. Aus Inhalt und Funktion des Akteneinsichts rechts als Teil des Anspruchs auf rechtliches Gehör folgt nach der Rechtsprechung, dass grundsätzlich sämtliche beweiserheblichen Akten den Beteiligten gezeigt wer den müssen, sofern in der sie unmittelbar betreffenden Verfügung darauf abge 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Die ver sicherte Person kann sich nur dann wirksam zur Sache äussern und geeignete Beweise führen oder bezeichnen, wenn ihr die Möglichkeit eingeräumt wird, die Unterlagen einzusehen, auf welche sich die Behörde bei ihrer Verfügung ge stützt hat. Das rechtliche Gehör dient in diesem Sinne einerseits der Sachauf klärung und stellt anderseits ein persönlichkeitsbezogenes Mitwirkungsrecht im Verfahren dar. Daraus ergibt sich, dass der Versicherer, welcher neue Akten bei zieht oder erstellt, auf die er sich in seiner Verfügung zu stützen gedenkt, grundsätzlich verpflichtet ist, die Beteiligten über den Aktenbeizug zu infor mieren (BGE 115 V 297 E. 2e). Das Akteneinsichtsrecht bezieht sich auf sämtli che verfahrensbezogene Akten, die geeignet sind, Grundlage des Entscheids zu bilden. Die Akteneinsicht ist demnach auch zu gewähren, wenn die Ausübung des Akteneinsichtsrechts den Entscheid in der Sache nicht zu beeinflussen ver mag. Die Einsicht in die Akten, die für ein bestimmtes Verfahren erstellt oder beigezogen wurden, kann demnach nicht mit der Begründung verweigert wer den, die fraglichen Akten seien für den Verfahrensausgang belanglos. Es muss vielmehr dem Betroffenen selbst überlassen sein, die Relevanz der Akten zu be urteilen (BGE 132 V 387 E. 3).</w:t>
      </w:r>
    </w:p>
    <w:p>
      <w:r>
        <w:rPr>
          <w:b/>
        </w:rPr>
        <w:t>E. 1.7</w:t>
      </w:r>
    </w:p>
    <w:p>
      <w:r>
        <w:t>Im ATSG nicht abschliessend geregelte Verfahrensbereiche bestimmen sich nach dem Bundesgesetz über das Verwaltungsverfahren ( VwVG ; Art. 55 Abs. 1 ATSG). Art. 19 VwVG verweist für das Beweisverfahren, soweit hier interessie rend, auf die Art. 57 ff. des Bundesgesetzes über den Bundeszivilprozess (BZP) weiter. Nach Art. 57 Abs. 2 BZP gibt der Richter den Parteien Gelegenheit, sich zu den Fragen an zur Aufklärung des Sachverhalts beigezogene Sachverstän dige zu äussern und Abänderungs- und Ergänzungsanträge zu stellen. Für die Experten gelten die Ausstandsgründe nach Art. 34 des Bundesgesetzes über das Bundesgericht (BGG) sinngemäss; die Parteien erhalten Gelegenheit, vor der Er nennung von Sachverständigen Einwendungen gegen die in Aussicht Genom menen vorzubringen (Art. 58 Abs. 1 und 2 BZP). Der Sachverständige hat nach bestem Wissen und Gewissen zu amten und sich der strengsten Unparteilichkeit zu befleissigen; auf diese Pflicht ist er bei der Ernennung aufmerksam zu ma chen (Art. 59 Abs. 1 BZP). Nach Erstattung des Gutachtens erhalten die Parteien Gelegenheit, Erläuterung und Ergänzung oder eine neue Begutachtung zu be antragen (Art. 60 Abs. 1 in fine BZP; vgl. BGE 137 V 210 E. 3.4).</w:t>
      </w:r>
    </w:p>
    <w:p>
      <w:r>
        <w:rPr>
          <w:b/>
        </w:rPr>
        <w:t>E. 1.8</w:t>
      </w:r>
    </w:p>
    <w:p>
      <w:r>
        <w:t>Ob eine Regelung des ATSG abschliessend ist oder nicht, ergibt sich durch Ausle gung (BGE 137 V 210 E. 3.4.1.5). Nach der Rechtsprechung ist die Rege lung von Art. 44 ATSG in mit Bezug auf die Parteirechte bei der Gutachtensan ordnung grundsätzlich abschliessend und es findet diejenige von Art. 19 VwVG in Verbindung mit Art. 57 Abs. 2 BZP grundsätzlich keine Anwendung (BGE 137 V 210 E. 3.4.1.5 in fine ). Ausnahmsweise ist die Regelung von Art. 19 VwVG in Verbindung mit Art. 57 Abs. 2 BZP indes dennoch zu beachten. Dies gilt insbesondere für den Anspruch der versicherten Person sich vorgängig zu den Gutachterfragen zu äussern, dagegen Einwände zu erheben sowie Ergän zungs - und Zusatzfragen zu stellen (BGE 137 V 210 E. 3.4.2.9 und BGE 139 V 349 E. 5.2.3; vgl. Art. 57 Abs. 2 BZP). Des Gleichen steht der versicherten Per son im Rahmen des rechtlichen Gehörs das Recht zu, sich nach Erstattung des Gutachtens zum Beweisergebnis zu äus sern, Erläuterung, Ergänzung des Gut achte ns oder eine neue Begutachtung zu beantragen sowie weitere Beweisan träge vorzubringen (BGE 137 V 210</w:t>
      </w:r>
    </w:p>
    <w:p>
      <w:r>
        <w:t>E. 3.41.5 in fine ; vgl. Art. 60 Abs. 1 BZP).</w:t>
      </w:r>
    </w:p>
    <w:p>
      <w:r>
        <w:t>2.</w:t>
      </w:r>
    </w:p>
    <w:p>
      <w:r>
        <w:rPr>
          <w:b/>
        </w:rPr>
        <w:t>E. 2</w:t>
      </w:r>
    </w:p>
    <w:p>
      <w:r>
        <w:t>Gegen den Einspracheentscheid vom 19. Juni 2015 ( Urk. 2) erhob en</w:t>
      </w:r>
    </w:p>
    <w:p>
      <w:r>
        <w:t>der</w:t>
      </w:r>
    </w:p>
    <w:p>
      <w:r>
        <w:t>Ver si cherte und seine Ehegattin am 17. Juli 2015 (Urk. 1) Beschwerde und bean trag te n ,</w:t>
      </w:r>
    </w:p>
    <w:p>
      <w:r>
        <w:t>dieser sei aufzuheben , es sei ihnen die Gelegenheit zur Stellungnahme zu dem von der Gemeinde Z.___ als internes Gutachten bezeichneten Schät zungsgutachten</w:t>
      </w:r>
    </w:p>
    <w:p>
      <w:r>
        <w:t>( der F.___ AG) einzuräumen und es sei die Sache zufolge Verweigerung des rechtlichen Gehörs an die Gemeinde Z.___ zu rückzuweisen (S. 2).</w:t>
      </w:r>
    </w:p>
    <w:p>
      <w:r>
        <w:t>Mit Beschwerdeantwort vom</w:t>
      </w:r>
    </w:p>
    <w:p>
      <w:r>
        <w:rPr>
          <w:b/>
        </w:rPr>
        <w:t>E. 2.1</w:t>
      </w:r>
    </w:p>
    <w:p>
      <w:r>
        <w:t>Mit Schreiben vom 25. März 2015 ( Urk. 8/58) teilte die Beschwerdegegnerin den Beschwerdeführenden mit, dass sie die Einholung eines Gutachtens zur Bewer tung des Grundstücks mit der Kat. Nr. A.___ in Z.___ bei der F.___ AG in Betracht ziehe und räumte den Beschwerdeführenden die Gelegenheit ein, dazu Stellung zu nehmen. Mit dem Schreiben vom 25. März 2015 stellte die Be schwerdegegnerin den Beschwerdeführenden sodann eine Kopie des Entwurfs ihres Schreibens betreffend Auftragserteilung zur Begutachtung an die F.___ AG zu. Dieses Schreiben war an Herrn H.___ von der F.___ AG gerichtet und enthielt die Gutachterfragen (vgl. Urk. 8/71). Mit ihrem Schreiben vom 25. März 2015 gab die Beschwerdegegnerin den Beschwer deführenden die Namen der Gutachterstelle und des begutachtenden Experten sowie die Gutachterfragen bekannt und räumte den Beschwerdeführenden in Übereinstimmung mit den erwähnten (vorstehend E.</w:t>
      </w:r>
    </w:p>
    <w:p>
      <w:r>
        <w:rPr>
          <w:b/>
        </w:rPr>
        <w:t>E. 2.2</w:t>
      </w:r>
    </w:p>
    <w:p>
      <w:r>
        <w:t>Die Beschwerdegegnerin unterliess es indes, den Beschwerdeführenden aus - drück lich die Gelegenheit einzuräumen, dem Gutachter Zusatz - und Ergän zungsfragen zu stellen. Damit entsprach das Vorgehen der Beschwerdegegnerin nicht vollumfänglich der gesetzlichen Regelung von Art. 42 und 44 ATSG be ziehungsweise von Art. 55 Abs. 1 ATSG in Verb indu n g mit Art. 19 VwVG und Art. 57 Abs. 2 BZP, wonach den versicherten Person en vorgängig der Auftrags vergabe zur Begutachtung die Gelegenheit einzuräumen ist, sich zu den Gut achterfragen zu äussern, dagegen Einwände zu erheben sowie Ergän zungs - und Zusatzfragen zu stellen .</w:t>
      </w:r>
    </w:p>
    <w:p>
      <w:r>
        <w:rPr>
          <w:b/>
        </w:rPr>
        <w:t>E. 2.3</w:t>
      </w:r>
    </w:p>
    <w:p>
      <w:r>
        <w:t>Des Weiteren unterliess es die Beschwerdegegnerin, den Beschwerdeführenden vor Erlass des Einspracheentscheids vom 1 9. Juni 2015 ( Urk. 2) Kenntnis des im Einspracheverfahren</w:t>
      </w:r>
    </w:p>
    <w:p>
      <w:r>
        <w:t>bei der F.___ AG eingeholten Gutachtens zur Bewertung des Grundstücks mit der Kat. Nr. A.___ in Z.___ vom 1 9. Mai 2015 ( Urk. 8/72) zu geben und ihnen Gelegenheit zur Stellungnahme dazu einzuräu men. Die Beschwer deführenden hatte n vor Erlass des angefochtenen Ein spracheentscheids vom 1 9. Juni 2015 (Urk. 2) daher weder Kenntnis des Gut achtens der F.___ AG vom 1 9. Mai 2015 noch konnte n sie dazu Stellung nehmen.</w:t>
      </w:r>
    </w:p>
    <w:p>
      <w:r>
        <w:rPr>
          <w:b/>
        </w:rPr>
        <w:t>E. 2.4</w:t>
      </w:r>
    </w:p>
    <w:p>
      <w:r>
        <w:t>Gestützt auf Art. 42 Satz 1 in Verbindung mit Art. 47 Abs. 1 lit . a ATSG wäre die Beschwerdegegnerin indes verpflichtet gewesen, die Beschwerdeführenden vor Erlass des angefochtenen Einspracheentscheids</w:t>
      </w:r>
    </w:p>
    <w:p>
      <w:r>
        <w:t>zu diesem Beweisergebnis anzuhören. Sie hätte den Beschwerdeführenden in Bezug auf das Gutachten vom 1 9. Mai 2015 Akteneinsicht gewähren und Gelegenheit zur Stel lungnahme dazu einrä umen müss en. Mithin stellt das Unterlassen einer An hörung der Be schwerdeführerin zu den Ergebnissen der während des Einspracheverfahrens</w:t>
      </w:r>
    </w:p>
    <w:p>
      <w:r>
        <w:t>durchgeführten Sachverhaltsabklärungen eine Verletzung des rechtlichen Ge hörs dar.</w:t>
      </w:r>
    </w:p>
    <w:p>
      <w:r>
        <w:rPr>
          <w:b/>
        </w:rPr>
        <w:t>E. 2.5</w:t>
      </w:r>
    </w:p>
    <w:p>
      <w:r>
        <w:t>Es ist nicht daran zu zweifeln, dass das Gutachten der F.___ AG vom 1 9. Mai 2015 (Urk. 8/72) eine wesentliche Grundlage des angefochtenen Ein spracheentscheids vom 1 9. Juni 2015 (Urk. 2) bildete. Bei der Nichtzustellung des Gutachtens vom 1 9. Mai 2015 handelt es sich daher um ein erhebliches Versäumnis, weshalb eine schwere, keiner Heilung zugängliche Verletzung des rechtlichen Gehörs anzunehmen ist.</w:t>
      </w:r>
    </w:p>
    <w:p>
      <w:r>
        <w:t>Die Sache ist an die Beschwerdegegnerin zur Gewährung des rechtlichen Gehörs und zu neuer Entscheidung zurückzuweisen.</w:t>
      </w:r>
    </w:p>
    <w:p>
      <w:r>
        <w:t>3 .</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w:t>
      </w:r>
    </w:p>
    <w:p>
      <w:r>
        <w:t>Nach ständiger Rechtsprechung gilt die Rückweisung der Sache an die Verwal tung zu neuer Verfügung als vollständiges Obsiegen (vgl. Urteil des Bundesge richts U 199/02 vom 10. Februar 2004 E. 6 mit Hinweis).</w:t>
      </w:r>
    </w:p>
    <w:p>
      <w:r>
        <w:t>Ausgangsgemäss haben die vertretenen Beschwerde führenden Anspruch auf eine Prozessent schädi gung , welche mit Fr. 1‘3 00.-- (inklusive Mehrwertsteuer und Barauslagen) zu bemessen ist. Das Gericht erkennt: 1.</w:t>
      </w:r>
    </w:p>
    <w:p>
      <w:r>
        <w:t>Die Beschwerde wird in dem Sinne gutgeheissen, dass der angefochtene Ein - spracheent scheid vom 1 9. Juni 2015 aufgehoben und die Sache an die Gemeinde Z.___ , Durchführungsstelle für Zusatzleistungen zur AHV/IV, zurückgewiesen wird, damit diese im Sinne der Erwägungen verfahre. 2.</w:t>
      </w:r>
    </w:p>
    <w:p>
      <w:r>
        <w:t>Das Verfahren ist kostenlos. 3.</w:t>
      </w:r>
    </w:p>
    <w:p>
      <w:r>
        <w:t>Die Beschwerdegegnerin wird verpflichtet, den Beschwerdeführenden eine Prozess - ent schädigung von Fr. 1‘300 .-- (inkl usive Barauslagen und Mehrwertsteuer ) zu bezahlen. 4.</w:t>
      </w:r>
    </w:p>
    <w:p>
      <w:r>
        <w:t>Zustellung gegen Empfangsschein an: - Dr. Strebel, Dudli + Fröhlich - Gemeinde Z.___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r>
        <w:rPr>
          <w:b/>
        </w:rPr>
        <w:t>E. 7</w:t>
      </w:r>
    </w:p>
    <w:p>
      <w:r>
        <w:t>) beantragte die Gemeinde Z.___</w:t>
      </w:r>
    </w:p>
    <w:p>
      <w:r>
        <w:t>die Abwei sung der Beschwerde (S. 2 ). Eine Kopie dieser Eingabe wurde den Be schwerde führ enden</w:t>
      </w:r>
    </w:p>
    <w:p>
      <w:r>
        <w:t>am 25. September 2015 zugestellt (Urk.</w:t>
      </w:r>
    </w:p>
    <w:p>
      <w:r>
        <w:rPr>
          <w:b/>
        </w:rPr>
        <w:t>E. 9</w:t>
      </w:r>
    </w:p>
    <w:p>
      <w:r>
        <w:t>).</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