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ZL.2015.00062 vom 31. März 2016</w:t>
      </w:r>
    </w:p>
    <w:p>
      <w:r>
        <w:t>ZH Sozialversicherungsgericht, 2016-03-31, DE</w:t>
      </w:r>
    </w:p>
    <w:p>
      <w:r>
        <w:rPr>
          <w:b/>
        </w:rPr>
        <w:t xml:space="preserve">Quelle: </w:t>
      </w:r>
      <w:r>
        <w:t>https://mcp.opencaselaw.ch/entscheid/zh_sozialversicherungsgericht_ZL.2015.00062</w:t>
      </w:r>
    </w:p>
    <w:p>
      <w:r>
        <w:t>FR: ZH_SOZIALVERSICHERUNGSGERICHT ZL.2015.00062 du 31 mars 2016</w:t>
      </w:r>
    </w:p>
    <w:p>
      <w:r>
        <w:t>IT: ZH_SOZIALVERSICHERUNGSGERICHT ZL.2015.00062 del 31 marzo 2016</w:t>
      </w:r>
    </w:p>
    <w:p>
      <w:pPr>
        <w:pStyle w:val="Heading2"/>
      </w:pPr>
      <w:r>
        <w:t>Erwägungen</w:t>
      </w:r>
    </w:p>
    <w:p>
      <w:r>
        <w:rPr>
          <w:b/>
        </w:rPr>
        <w:t>E. 2</w:t>
      </w:r>
    </w:p>
    <w:p>
      <w:r>
        <w:t>5. September 201 2. Die Frage, ob ein hinreichender Anlass dazu besteht, für die Zeit ab 2 5. September 2012 allfällige Anpassungen i m Sinne der Erwägung 2.2 vorzunehmen, wird nachfolgend ebenfalls zu prüfen sein.</w:t>
      </w:r>
    </w:p>
    <w:p>
      <w:r>
        <w:rPr>
          <w:b/>
        </w:rPr>
        <w:t>E. 4</w:t>
      </w:r>
    </w:p>
    <w:p>
      <w:r>
        <w:t>.3.1</w:t>
      </w:r>
    </w:p>
    <w:p>
      <w:r>
        <w:t>Der Beschwerdeführer macht weiter geltend, bei der Berechnung der Zusatz leistungen seien Darl ehensschulden von Fr. 75‘000.- und übrige Schulden von Fr. 28‘143.30 zu berücksichtigen</w:t>
      </w:r>
    </w:p>
    <w:p>
      <w:r>
        <w:t>( Urk. 1 ). 4.3.2</w:t>
      </w:r>
    </w:p>
    <w:p>
      <w:r>
        <w:t>Gemäss den eigenen Vorbringen des Beschwerdeführers handelt es sich beim Betrag von Fr. 75‘000.- um per Ende 2011 bestandene Geschäftsschulden ( Steu ererklärung 2011, Urk. 3/3) ; bezüglich de s Betrags von Fr. 28‘143.30 legte er eine Liste von Schulden betreffend den Zeitraum von Januar bis Mai 2012 be i ( Urk. 8/8). 4.3.3</w:t>
      </w:r>
    </w:p>
    <w:p>
      <w:r>
        <w:t>Die Frage, welche Schulden im massgebenden</w:t>
      </w:r>
    </w:p>
    <w:p>
      <w:r>
        <w:t>Zeitraum von</w:t>
      </w:r>
    </w:p>
    <w:p>
      <w:r>
        <w:t>Ende 2011 bis Mai 2012 zu berücksichtigen sind, wurde im Rückweisungsurteil abschliessend beur teilt ( Urk. 8/1 E. 2.5). Es besteht kein Anlass</w:t>
      </w:r>
    </w:p>
    <w:p>
      <w:r>
        <w:t>von der ursprünglichen Berech nung</w:t>
      </w:r>
    </w:p>
    <w:p>
      <w:r>
        <w:t>abzuweichen und die neu erwähnten Schulden (E. 4.3.1) zu berücksichtigen .</w:t>
      </w:r>
    </w:p>
    <w:p>
      <w:r>
        <w:rPr>
          <w:b/>
        </w:rPr>
        <w:t>E. 4.4</w:t>
      </w:r>
    </w:p>
    <w:p>
      <w:r>
        <w:t>Auch die neu geltend gemachten</w:t>
      </w:r>
    </w:p>
    <w:p>
      <w:r>
        <w:t>geschäftlich e n</w:t>
      </w:r>
    </w:p>
    <w:p>
      <w:r>
        <w:t>Aufwände und Verluste, auch in Form von als Selbständi gerwerbender geleisteten Sozialversicherungs bei trä gen ( Urk. 8/5/1), wurden bei der ursprünglichen Prüfung des Zusatzleistungsan spruchs nicht</w:t>
      </w:r>
    </w:p>
    <w:p>
      <w:r>
        <w:t>berücksichtigt ( Urk. 7/5). Für die Zeit bis zum 2 5. September 2012 gilt das oben G esagte. Mangels Berücksichtigung eines Erwerbseinkommens bei der neuen Berechnung ( Urk. 8/7) besteht von vorneherein kein Raum für eine Berücksichtigung von g eschäftlichen Aufwände n</w:t>
      </w:r>
    </w:p>
    <w:p>
      <w:r>
        <w:t>oder Verluste n</w:t>
      </w:r>
    </w:p>
    <w:p>
      <w:r>
        <w:t>( Art. 10 Abs. 3 lit . a des Bundesgesetzes über die Ergänzungsleistun gen zur Alters-, Hinter lasse nen- und Invalidenversicherung, ELG; Art. 11a ELV).</w:t>
      </w:r>
    </w:p>
    <w:p>
      <w:r>
        <w:rPr>
          <w:b/>
        </w:rPr>
        <w:t>E. 4.5</w:t>
      </w:r>
    </w:p>
    <w:p>
      <w:r>
        <w:t>In Übereinstimmung mit der Auffassung der Beschwerdegegnerin sind die Krank heits - und Behinderungskosten nicht Gegenstand des angefochtenen Entscheids ( Urk. 2). Auf den (sinngemässen) Antrag des Beschwerdeführers, wo nach bei der Berechnung solche zu berücksichtigen seien, ist daher nicht einzu treten .</w:t>
      </w:r>
    </w:p>
    <w:p>
      <w:r>
        <w:rPr>
          <w:b/>
        </w:rPr>
        <w:t>E. 4.6</w:t>
      </w:r>
    </w:p>
    <w:p>
      <w:r>
        <w:t>Hinsichtlich des Einwand s des Versicherten, in Abweichung von der ursprüngli chen Berechnung ( Urk. 7/5) seien</w:t>
      </w:r>
    </w:p>
    <w:p>
      <w:r>
        <w:t>jährlich e Hypothekarzinsen von Fr. 6‘657 .- statt von Fr. 3‘557.- zu berücksichtigen ,</w:t>
      </w:r>
    </w:p>
    <w:p>
      <w:r>
        <w:t>und bezüglich der von der Beschwerde gegnerin</w:t>
      </w:r>
    </w:p>
    <w:p>
      <w:r>
        <w:t>neu vorgenommene n</w:t>
      </w:r>
    </w:p>
    <w:p>
      <w:r>
        <w:t>Mietzinsauftei lung ( Urk. 2, Urk. 8/7) ist für die</w:t>
      </w:r>
    </w:p>
    <w:p>
      <w:r>
        <w:t>Zeit bis zum 2 5. September 2012 den verbindlichen Vorgaben des Rückwei sungs urteils</w:t>
      </w:r>
    </w:p>
    <w:p>
      <w:r>
        <w:t>zu verweisen ( Urk. 8/1 E. 2.5; Urk. 7/5).</w:t>
      </w:r>
    </w:p>
    <w:p>
      <w:r>
        <w:t>O b die</w:t>
      </w:r>
    </w:p>
    <w:p>
      <w:r>
        <w:t>vom Versicherten neu geltend ge machten Hypothe karzinsen von jährlich Fr. 6‘657 .- und die</w:t>
      </w:r>
    </w:p>
    <w:p>
      <w:r>
        <w:t>von der Be sc hwerdegegnerin neu vorgenommene</w:t>
      </w:r>
    </w:p>
    <w:p>
      <w:r>
        <w:t>Mietzins aufteilung in der Zeit nach dem 2 5. September 2012 eine relevante Änderung im Sinne von Art. 25 ELV oder Art. 17 Abs. 2 ATSG darstellen, wird die Be schwerde gegnerin zu prüfen und gegebenenfalls zu berücksichtigen haben.</w:t>
      </w:r>
    </w:p>
    <w:p>
      <w:r>
        <w:rPr>
          <w:b/>
        </w:rPr>
        <w:t>E. 5</w:t>
      </w:r>
    </w:p>
    <w:p>
      <w:r>
        <w:t>Die Beschwerdegegnerin, an welche die Sache zurückzuweisen ist, wird daher im Sinne der obigen Erwägungen respektive der verbindlichen Vorgaben des Rückweisungsurteils vom 2 6. Juni 2014 zu verfahren und hernach über den An spruch des Beschwerdeführers auf Zusatzleistungen für die Zeit ab 1. April 2012 neu zu verfügen haben.</w:t>
      </w:r>
    </w:p>
    <w:p>
      <w:r>
        <w:t>In diesem Sinne ist die Beschwerde teilweise gutzuheissen, soweit auf sie einzu treten ist. Das Gericht erkennt: 1.</w:t>
      </w:r>
    </w:p>
    <w:p>
      <w:r>
        <w:t>Die Beschwerde wird, soweit auf sie eingetreten wird, in dem Sinne teilweise gutge heissen, dass der Einspracheentscheid der Gemeinde Y.___ , Zusatzleistungen zur AHV/IV, vom 1 6. Juni 2015 aufgehoben und die Sache an die Beschwerdegegnerin zurückge wiesen wird, damit sie im Sinne der Erwägungen verfahre und hernach über den An spruch des Beschwerdeführers auf Zusatzleistungen für die Zeit ab 1. April 2012 neu verfüge. 2.</w:t>
      </w:r>
    </w:p>
    <w:p>
      <w:r>
        <w:t>Das Verfahren ist kostenlos. 3.</w:t>
      </w:r>
    </w:p>
    <w:p>
      <w:r>
        <w:t>Zustellung gegen Empfangsschein an: - X.___ - Gemeinde Y.___ , Durchführungsstelle für Zusatzleistungen zur AHV/IV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