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ZL.2015.00056 vom 16. Dezember 2016</w:t>
      </w:r>
    </w:p>
    <w:p>
      <w:r>
        <w:t>ZH Sozialversicherungsgericht, 2016-12-16, DE</w:t>
      </w:r>
    </w:p>
    <w:p>
      <w:r>
        <w:rPr>
          <w:b/>
        </w:rPr>
        <w:t xml:space="preserve">Quelle: </w:t>
      </w:r>
      <w:r>
        <w:t>https://mcp.opencaselaw.ch/entscheid/zh_sozialversicherungsgericht_ZL.2015.00056</w:t>
      </w:r>
    </w:p>
    <w:p>
      <w:r>
        <w:t>FR: ZH_SOZIALVERSICHERUNGSGERICHT ZL.2015.00056 du 16 décembre 2016</w:t>
      </w:r>
    </w:p>
    <w:p>
      <w:r>
        <w:t>IT: ZH_SOZIALVERSICHERUNGSGERICHT ZL.2015.00056 del 16 dicembre 2016</w:t>
      </w:r>
    </w:p>
    <w:p>
      <w:pPr>
        <w:pStyle w:val="Heading2"/>
      </w:pPr>
      <w:r>
        <w:t>Erwägungen</w:t>
      </w:r>
    </w:p>
    <w:p>
      <w:r>
        <w:rPr>
          <w:b/>
        </w:rPr>
        <w:t>E. 1.1</w:t>
      </w:r>
    </w:p>
    <w:p>
      <w:r>
        <w:t>Nach Art. 3 Abs. 1 des Bundesgesetzes über Ergänzungsleistungen zur Alters-, Hinterlassenen- und Invalidenversicherung (ELG) bestehen die Ergänzungsleis tungen aus der jährlichen Ergänzungsleistung ( lit . a) und aus der Vergütung von Krankheits- und Behinderungskosten ( lit . b).</w:t>
      </w:r>
    </w:p>
    <w:p>
      <w:r>
        <w:t>Die jährliche Ergänzungsleistung entspricht gemäss Art. 9 Abs. 1 ELG dem Be trag, um den die anerkannten Ausgaben die anrechenbaren Einnahmen über steigen. D ie</w:t>
      </w:r>
    </w:p>
    <w:p>
      <w:r>
        <w:t>ane rkannten Ausgaben und die anrechenbaren Einnahmen von Ehegatten sind n ach Art. 9 Abs. 2 ELG zusammenzurechnen.</w:t>
      </w:r>
    </w:p>
    <w:p>
      <w:r>
        <w:t>Die anerkannten Ausgaben sind in Art. 10 ELG, die anrechenbaren Einnahmen in Art. 11 ELG aufgelistet.</w:t>
      </w:r>
    </w:p>
    <w:p>
      <w:r>
        <w:rPr>
          <w:b/>
        </w:rPr>
        <w:t>E. 1.2</w:t>
      </w:r>
    </w:p>
    <w:p>
      <w:r>
        <w:t>Bei Personen, die nicht dauernd oder längere Zeit in einem Heim oder Spital leben, also bei zu Hause lebenden Personen, bestehen die anerkannten Ausga ben insbesondere in einem nach oben begrenzten jährlichen Betrag für den all gemeinen Le bens bedarf (Art. 10 Abs. 1 lit . a ELG) und im ebenfalls auf einen jährlichen Höchstbetrag begrenzten Mietzins einer Wohnu ng ( Art.</w:t>
      </w:r>
    </w:p>
    <w:p>
      <w:r>
        <w:rPr>
          <w:b/>
        </w:rPr>
        <w:t>E. 1.3.1</w:t>
      </w:r>
    </w:p>
    <w:p>
      <w:r>
        <w:t>Als Einnahmen angerechnet werden unter anderem die Erwerbseinkünfte (Art. 11 Abs. 1 lit . a ELG), die Einkünfte aus bewegli chem und unbeweglichem Vermögen (Art. 11 Abs. 1 lit . b ELG), ein Prozentsatz des Reinvermögens, sofern es bei Ehepaaren den Betrag von Fr. 60‘000.-- übersteigt ( Art.</w:t>
      </w:r>
    </w:p>
    <w:p>
      <w:r>
        <w:rPr>
          <w:b/>
        </w:rPr>
        <w:t>E. 1.3.2</w:t>
      </w:r>
    </w:p>
    <w:p>
      <w:r>
        <w:t>Ebenfalls als Einnahmen angerechnet werden nach Art.</w:t>
      </w:r>
    </w:p>
    <w:p>
      <w:r>
        <w:rPr>
          <w:b/>
        </w:rPr>
        <w:t>E. 1.4</w:t>
      </w:r>
    </w:p>
    <w:p>
      <w:r>
        <w:t>Für die Beihilfe nach dem kantonalen Gesetz über die Zusatzleistun gen zur eidge nössischen Alters-, Hinterlassenen- und Invalidenversicherung ( Zu satz leistungsgesetz ; ZLG) finden nach § 15 ZLG die Vorschriften, die für die jährli che Ergänzungsleistung nach Art. 9 ff. ELG gelten, entsprechende Anwen dung, soweit nichts Abweichendes bestimmt ist. Gemäss § 21 der kantonalen Zusatz leistungsvero rdnung (ZLV) ist auf die Einkom mensverzichte Art. 11 Abs. 1 lit . g ELG anwendbar. 2.</w:t>
      </w:r>
    </w:p>
    <w:p>
      <w:r>
        <w:t>Nach Art. 43 Abs. 1 des Bundesgesetzes über den Allgemeinen Teil des Sozialver sicherungsrechts (ATSG) prüft der Versicherungsträger die Begehren, nimmt die notwendigen Abklärungen von Amtes wegen vor und holt die erfor derlichen Auskünfte ein, wobei mündlich erteilte Auskünfte schriftlich festzu halten sind. Bei Beweislosigkeit fällt</w:t>
      </w:r>
    </w:p>
    <w:p>
      <w:r>
        <w:t>der Entscheid zu Ungu nsten derjenigen Partei aus , die aus dem unbewiesen gebliebenen Sa chverhalt Recht ableiten wollte (vgl. Kieser , ATSG-Kommentar, 3. Auflage, Zürich 2015, N 62 zu Art. 43 ATSG). Beweislosigkeit darf jedoch erst dann angenommen werden, wenn es sich als unmöglich erweist, im Rahmen des Untersuchungsgrundsatzes einen Sachverhalt zu ermitteln, der mit dem erforderlichen Beweisgrad der überwie genden Wahrscheinlichkeit feststeht (vgl. Kieser , a.a.O., N 59 zu Art. 43 ATSG).</w:t>
      </w:r>
    </w:p>
    <w:p>
      <w:r>
        <w:t>In Anwendung des Untersuchung sgrundsatzes hat die Behörde aus eigener Initia tive vorzugehen und darf Parteivorbringen nicht mit der generellen Begründung abtun, sie seien nicht belegt worden ( Kieser , a.a.O., N 13 zu Art. 43 ATSG). In Ergänzung zur Untersuchungspflicht der Verwaltung trifft die ver sicherten Personen beziehungsweise die Leistungsansprecher jedoch eine Pflicht zur Mitwirkung bei der Sachverhaltsabklärung: Gemäss Art. 28 Abs. 1 ATSG haben die Versicherten und ihre Arbeitgeber beim Vollzug der Sozialversiche rungsgesetze unentgeltlich mitzuwirken. Wer Versicherungsleistungen bean sprucht, muss nach Art. 28 Abs. 2 ATSG unentgeltlich alle Auskünfte erteilen, die zur Abklärung des Anspruchs und zur Festsetzung der Versicherungsleis tungen erforderlich sind. Nach Art. 28 Abs. 3 ATSG haben Personen, die Ver sicherungsleistungen beanspruchen, alle Personen und Stellen, namentlich Arbeitgeber, Ärztinnen und Ärzte, Versicherungen sowie Amtsstellen im Ein zelfall zu ermächtigen, die Auskünfte zu erteilen, die für die Abklärung von Leistungsansprüchen erforderlich sind, und diese Personen und Stellen sind zur Auskunft verpflichtet.</w:t>
      </w:r>
    </w:p>
    <w:p>
      <w:r>
        <w:t>Kommen die versicherte Person oder andere Personen, die Leistungen bean spruchen, den Auskunfts- oder Mitwirkungspflichten in unentschuldbarer Weise nicht nach, so kann der Versicherungsträger nach Art. 43 Abs. 3 ATSG auf grund der Akten verfügen oder die Erhebungen einstellen und Nichteintreten beschliessen (Satz 1). Er muss diese Personen vorher schriftlich mahnen und auf die Rechtsfolgen hinweisen, wobei ihnen eine angemessene Bedenkzeit einzu räumen ist (Satz 2).</w:t>
      </w:r>
    </w:p>
    <w:p>
      <w:r>
        <w:t>Eine derartige Sanktion setzt zudem voraus, dass die ver geblich einverlangten Informationen für die Abklärung der Verhältnisse oder die Festsetzung der Leistungen erforderlich sind und nicht ohne übermässigen Aufwan d anderswo erhältlich gemacht werden können (Urteil des Bundesge richts 9C_345/2007</w:t>
      </w:r>
    </w:p>
    <w:p>
      <w:r>
        <w:t>vom 26. März 2008 , E. 4 mit Hinweis). 3. 3.1</w:t>
      </w:r>
    </w:p>
    <w:p>
      <w:r>
        <w:t>Strittig und zu prüfen ist, ob die Beschwerdeführenden für die Zeit ab Februar 2015 Anspruch auf Zusatzleistungen haben.</w:t>
      </w:r>
    </w:p>
    <w:p>
      <w:r>
        <w:t>In der Verfügung vom 13. Mai 2015 hatte d ie Beschwerdegegnerin diesen Anspruch verneint , weil nach ihrer Berechnung ein auf das Jahr bezogener Ein kommensübers chuss von Fr. 36‘062.-- bestanden hatte ( Urk. 7/3/2/2 S. 3). Im angefochtenen Einspracheentscheid berücksichtigte die Beschwerdegegnerin neu die Ausgaben gemäss der Aufstellung, welche die Beschwerdeführenden der Einsprache schrift vom 20. Mai 2015 beigelegt hatten (Urk. 7/5/6b/3), und gelangte auf diese Weise noch zu einem jährlichen Einkommensüberschuss von Fr. 11‘812.-- ( Fr. 65‘587.-- abzüglich Fr. 53‘775.--; Urk. 2/3).</w:t>
      </w:r>
    </w:p>
    <w:p>
      <w:r>
        <w:t>Bei der Berechnungsposition, die im vorliegenden Verfahren umstritten ist, h an delt es sich um den Betrag , den die Beschwerde gegnerin den Beschwerdefüh renden als Verzichtsvermögen im Sinne von Art.</w:t>
      </w:r>
    </w:p>
    <w:p>
      <w:r>
        <w:rPr>
          <w:b/>
        </w:rPr>
        <w:t>E. 6</w:t>
      </w:r>
    </w:p>
    <w:p>
      <w:r>
        <w:t>). Die Eheleute X./Y.___ erhoben mit den Eingaben vom 19. und vom 20. Mai 2015 Einsprache ( Urk. 7/5/6a/1 und Urk. 7/5/6b/1), legten eine Aufstellung über verschiedene Ausgaben ab dem Jahr 2007 bei ( Urk. 7/5/6b/3) und offerierten die Belege dazu zur Einsic ht. Die Stadt Z.___ wies die Einsprache mit Entscheid vom 15. Juni 2015 ab ( Urk. 2 /1 mit den Anhängen in Urk. 2/2-4, Urk. 7/3/1 mit den Anhän gen in Urk. 7/5/6a/3-5 ). Die Eheleute X./Y.___ wandten sich daraufhin am 16. und am 20. Juni 2015 noc hmals schriftlich an das Sozial versicherungsamt ( Urk. 7/5/7/1 und Urk. 7/5/8/1 mit den Beilagen in Urk. 7/5/8/2) , das jedoch darauf nicht einging (vgl. die Aktennotiz vom 23 . Juni 2015, Urk. 7/2 S. 3 f.). 2.</w:t>
      </w:r>
    </w:p>
    <w:p>
      <w:r>
        <w:t>Mit Eingabe vom 21. Juni 2015 erhoben die Eheleute X./Y.___ gegen den Ein spracheentscheid vom 15. Juni 2015 Beschwerde mit dem sinngemässen Antrag auf Zusprechung von Zusatzleistungen ( Urk. 1). Die Stadt Z.___ schloss in der Beschwerdeantwort vom 6. Juli 2015 auf Abweisung der Beschwerde ( Urk. 6). In der Replik vom 13. Juli 2015 machten die Eheleute X./Y.___ zusätzliche Angaben zum Lottogewinn sowie zu ihren Ausgaben und blieben im Übrigen bei ihrem Standpunkt ( Urk. 9). Die Stadt Z.___ verzichtete mit Eingabe vom 20. August 2015 darauf, eine Duplik zu erstatten ( Urk. 14).</w:t>
      </w:r>
    </w:p>
    <w:p>
      <w:r>
        <w:t>Auf die Ausführungen der Parteien und die eingereichten Unterlagen wird, soweit erforderlich, in den Erwägungen eingegangen. Das Gericht</w:t>
      </w:r>
    </w:p>
    <w:p>
      <w:r>
        <w:t>zieht in Erwägung: 1.</w:t>
      </w:r>
    </w:p>
    <w:p>
      <w:r>
        <w:rPr>
          <w:b/>
        </w:rPr>
        <w:t>E. 10</w:t>
      </w:r>
    </w:p>
    <w:p>
      <w:r>
        <w:t>Abs. 1 lit . b ELG).</w:t>
      </w:r>
    </w:p>
    <w:p>
      <w:r>
        <w:rPr>
          <w:b/>
        </w:rPr>
        <w:t>E. 11</w:t>
      </w:r>
    </w:p>
    <w:p>
      <w:r>
        <w:t>Abs. 1 lit . g ELG ang erech net hat . 3.2</w:t>
      </w:r>
    </w:p>
    <w:p>
      <w:r>
        <w:t>In der Verfügung vom</w:t>
      </w:r>
    </w:p>
    <w:p>
      <w:r>
        <w:rPr>
          <w:b/>
        </w:rPr>
        <w:t>E. 13</w:t>
      </w:r>
    </w:p>
    <w:p>
      <w:r>
        <w:t>Mai 2015 hatte die Beschwerdegegnerin ein Verzichts vermögen von Fr. 522‘970.-- angenommen ( Urk. 7/3/2/2 S. 3). Dieses hatte sich gemäss de n beigelegten Aufstellung en ( Urk. 7/3/3/4 und Urk. 7/3/3/5)</w:t>
      </w:r>
    </w:p>
    <w:p>
      <w:r>
        <w:t>aus unerklärlichen Vermögensrückgängen von Fr. 238‘910.-- im Jahr 2007, Fr.</w:t>
      </w:r>
    </w:p>
    <w:p>
      <w:r>
        <w:t>66‘810.-- im Jahr 2008, Fr. 266‘945.-- im Jahr 2011 und Fr. 20‘305.-- im Jahr 2013 zusammengesetzt. Die daraus resul tierende Summe von Fr. 592.970.</w:t>
      </w:r>
    </w:p>
    <w:p>
      <w:r>
        <w:t>hatte die Beschwerdegegnerin in Anwendung von Art. 17a ELV ab dem 2. Jahr nach dem angenommenen Verzicht, also ab dem Jahr 2009, bis zur Beanspru chung von Zusatzleistungen im Jahr 2015 jährlich um einen Betrag von Fr. 10‘000.-- reduziert, woraus der angerechnete Verzichtsbetra g von Fr. 522‘970.-- resultiert hatte ( Urk. 7/3/3/3). Zu den genannten Beträgen des angenommenen Verzichtsvermögens war die Beschwerdegegnerin dadurch gelangt, dass sie zu r Differenz zwischen dem steuerbaren Vermögen per Ende des Vorjahres und dem steuerbaren Vermögen per Ende des laufenden Jahres die steuerbaren Eink ünfte des laufenden Jahres hin zu gezählt und von dieser Summe die jährlichen M ietkosten, Heizkosten, Krankenkassen- und weiteren Versicherungsprämien sowie den jährlichen</w:t>
      </w:r>
    </w:p>
    <w:p>
      <w:r>
        <w:t>Betrag für den allgemeinen Lebens bedarf nach ELG, ZLG und Gemeinderecht abgezogen hatte . Das Ergebnis dieser Berechnung hatte sie sodann um einen Betrag von Fr. 10‘000.-- unter dem Titel „tolerierbarer Verbrauch“ vermindert ( Urk. 7/3/3 /4 und Urk. 7/3/3/5 ; vgl. auch di e Aktennotiz in Urk. 7/2 S. 1).</w:t>
      </w:r>
    </w:p>
    <w:p>
      <w:r>
        <w:t>Im angefochtene n Einspracheentscheid modifizierte die Beschwerdegegnerin ihre Berechnungen dahingehend, dass sie die Abzüge der Mietkosten ent sprechend den Angaben der Beschwerdef ührenden vom 20. Mai 2015 (Urk. 7/5/6b/3 S. 1) anpasste und zusätzlich zu den Krankenkassenprämien die Franchise und den Selbstbehalt abzog ( Urk. 2/4) . Auf diese Weise errechnete sie neu klärungsbedürftige Vermögensrückgänge von Fr. 246‘125.-- im Jahr 2007, Fr. 63‘750.-- im Jahr 2008, Fr. 264‘185.-- im Jahr 2011 und Fr. 19‘645.-- im Jahr 2013, was einen Gesamtbetrag von Fr. 593‘705.-- ergab ( Urk. 2/2) . Diesen Betrag verminderte sie gestützt auf Art. 17a ELV bis zum Jahr 2013 um jährlich Fr. 10‘000.-- und somit auf Fr. 543‘705.-- ( Urk. 2/2) . Davon zog sie sodann im Jahr 2014 e ine Summe von Fr. 238‘941.-- ab, bestehend aus den Ausgaben für Anschaffungen, wie sie die Beschwerdeführe nden in der Aufstellung vom 20. Mai 2015 angaben , und der im Jahr 2009 bezahlten Steuerschuld von Fr. 90‘274.-- ( Urk. 2/2 und 2/4 S. 2 in Verbindung mit Urk. 7/5/6b/3) , und nahm des Weiteren in den Jahren 2014 und 2015 wiederum die jährlichen Reduktionen um Fr. 10‘000.-- vor. Auf diese Weise gelangte die Beschwerde gegnerin noch zu einem Verzichtsve rmögen von Fr. 284‘764.-- (Urk. 2/2). 3.3 3.3.1</w:t>
      </w:r>
    </w:p>
    <w:p>
      <w:r>
        <w:t>Angesichts der steuerlich ausgewiesenen Einkünfte und Vermögen der Jahre 2004 bis 2013 nahm die Beschwerdegegnerin zu Recht einen Abklärungsbedarf hinsichtlich eines Vermögensverzichts nach Art. 11 Abs. 1 lit . g ELG an. Wie darzulegen ist, steht ihr Vorgehen bei der Abklärung jedoch nicht überall im Einklang mit dem Untersuchungsgrundsatz. 3.3.2</w:t>
      </w:r>
    </w:p>
    <w:p>
      <w:r>
        <w:t>Das Konzept des Vermögensverzichts besteht nach den vorstehenden recht lichen Erwägungen darin, dass eine Person soweit vom Anspruch auf Zusatz leistungen ausgeschlossen sein soll, als sie sich ihres Vermögen ohne angemes sene Gegenleistung oder ohne Bestehen einer Rechtspflicht entäussert hat. Mit der Anrechnung eines so definierten Verzichtsvermögens soll verhindert wer den, dass sich eine Person, die ihr Vermögen Drittpersonen überlässt statt es für ihre eigenen Bedürfnisse zu verwenden, den Lebensunterhalt via Zusatzleis tungsbezug durch die Allgemeinheit finanzieren lassen kann. Es handelt sich somit um eine Missbrauchsregelung, ohne dass es jedoch darauf ankäme, ob der Gedanke an den Zusatzleistungsbezug bei der Entäusserung tatsächlich ei ne Rolle gespielt hat (vgl. BGE 131 V 329 E. 4.3 und E. 4.4 mit Hinweisen ; vgl. auch Jöhl , Ergänzungsleistungen zur AHV/IV, in: Schweizerisches Bundesver waltungsrecht [SBVR], 3. Au flage, Basel 2016, S. 1883 f. Rz 200). 3.3.3</w:t>
      </w:r>
    </w:p>
    <w:p>
      <w:r>
        <w:t>Die rechtliche Definition des Verzichtsvermögens konnte den Beschwerde - führen den bei ihrer Anmeldung vom Februar 2015 nicht ohne Wei teres bekannt sein, und es konnte von ihnen daher nicht erwartet werden, dass sie sich über den entscheidrelevanten Sachverhalt vollständig im Klaren waren. Das Schreiben vom 21. April 2015, mit dem die Beschwerdegegnerin die Beschwerdeführenden ohne nähere Erläuterungen auf die Prüfung der Frage nach dem Verzicht auf Vermögenswerte hinwies und sie zur Mitteilung auffor derte, „worauf die Rückgänge des steuerbaren Vermögens zurückzuführen sind“ ( Urk. 7/5/1) , setzte die Beschwerdeführenden somit zu wenig präzis darüber ins Bild, welche Informationen die Beschwe rdegegnerin von ihnen verlangte. Namentlich gab die Beschwerdegegnerin im Schreiben vom 21. April 2015 nur an, insoweit Unterlagen zu benötigen, als die Beschwerdeführenden „grössere Anschaffungen“ getätigt hätten. Den Leistun gsansprechern obliegt es aber nach den vorstehenden rechtlichen Erwägungen, den Vermögensverbrauch im Aus tausch gegen eine adäquate Gegenleistung substanziert darzulegen und zu bele gen, sodass dieser mit dem Beweisgrad der überwiegenden Wahrscheinlichkeit feststeht. Hierzu kann es durchaus notwendig sein, dass auch kleinere , regel mässig angefallenen Ausgaben belegt werden, insbesondere dann, wenn geltend gemacht wird, das Vermögen habe sich infolge einer gehobenen Lebensführung ve rmindert (vgl. BGE 115 V 352 E. 5e).</w:t>
      </w:r>
    </w:p>
    <w:p>
      <w:r>
        <w:t>Dementsprechend erachtete die Beschwerdegegnerin es zwar in ihrem Schreiben vom 5. Mai 2015 ( Urk. 7/5/3) zu Recht als ungenügend, wenn die Beschwerde führenden den Vermögensrückgang im Brief vom 25. April 2015 lediglich in ganz allgemeiner Form mit einem Rückgang von Aufträgen erklärten ( Urk. 7/5/2/1) und als einzigen Beleg für eine grössere Ausgabe einen Bankaus zug des Jahres 2009 einreichten, der die Zahlung einer Steuersumme von Fr. 90‘274 .-- auswies ( Urk. 7/5/2/15). Indem sie die Beschwerdeführenden aber erneut ebenso allgemein nur dazu anhielt, den Vermögensrückgang „genauer zu erklären“ und „mittels der entsprechenden Bilanzen und Erfolgsrechnungen bzw. weiterer Unterlagen zu belegen“, lebte sie dem Untersuchungsgrundsatz zu wenig nach.</w:t>
      </w:r>
    </w:p>
    <w:p>
      <w:r>
        <w:t>Vielmehr ver langt der Untersuchungsgrundsatz , dass die Behörde bei der Abklä rung des rechtserheblichen Sachverhalts eine aktive, die Untersuchung leitende Rolle einnimmt, indem sie darlegt, welche Tatsachen im einzelnen nachzuwei sen sind, und (auch) von sich aus Beweismittel bezeichnet und beschafft, welche diese Tatsachen zu belegen geeignet sind (vgl. hierzu auch Kieser , a.a.O., N 17 ff. zu Art. 43 ATSG). 3.3.4 3.3.4.1</w:t>
      </w:r>
    </w:p>
    <w:p>
      <w:r>
        <w:t>Um diesen Anforderungen gerecht zu werden, hätte sich die Beschwerdegegne rin unter den gegebenen Umständen nicht mit der Einholung der</w:t>
      </w:r>
    </w:p>
    <w:p>
      <w:r>
        <w:t>schlichten Einkommens- und Vermögenszahlen der Steuerbehörden begnügen dürfen, sondern es wäre angezeigt gewesen, dass sie sich anhand der vollständigen Steuerakten, zurückreichend bis einige Jahre vor dem Lottogewinn und sämt liche Jahre bis zur Anmeldung zum Zusatzleistungsbezug umfassend, ein genaueres Bild über die Einkünfte und Ausgaben in den einzelnen Jahren gemacht hätte. Denn es ist zu erwarten, dass die Steuerakten detailliert Aus kunft über die einzelnen Vermögenswerte geben, aus denen sich das Gesamt vermögen der Beschwerdeführenden in den einzelnen Jahren zusammensetzte (Barschaft, allfälliges Geschäftsvermögen, Automobil e , etc.) , dass sie des Weite ren die Herkunft der Einkünfte dokumentieren und im Besonderen allfällige Buchhaltungsunterlagen des Architekturbüros des Beschwerdeführers 1 enthal ten und dass ihnen entnommen werden kann , welche Steuerschulden nament lich auf dem Lottogewinn zu entrichten waren (vgl. den Hinweis auf die 35%ige Verrechnungssteuer in Urk. 7/5/2/13 und die Aufstellung der Be schwerdefüh renden in der Replik, Urk. 9 S. 1 , sowie die belegte Steuerschuld von Fr. 90‘274.-- in Urk. 7/5/2/15 ). Entgegen der Annahme der Beschwerdeführe n den im Sc hreiben vom 20. Juni 2015 (Urk. 7/5/8/1) trifft es zwar nicht unbe dingt zu, dass das Sozialversicherungsamt der Stadt Z.___</w:t>
      </w:r>
    </w:p>
    <w:p>
      <w:r>
        <w:t>automatisch Einsicht in sämtliche Steuerakten gehabt hätte. Indessen hätte die Beschwerdegegnerin die Möglichkeit gehabt, von den Beschwerdeführenden</w:t>
      </w:r>
    </w:p>
    <w:p>
      <w:r>
        <w:t>die schriftliche Zustim mung zum Beizug der Steuerakten einzuholen, und die Beschwerdeführenden wären aufgrund ihrer Mitwirkungspflicht nach Art. 28 Abs. 3 ATSG angehalten gewesen, die Zustimmung zu erteilen. Die Beschwerdegegnerin ist daher zu ver pflichten, diesen Aktenbeizug nachzuholen. 3.3.4.2</w:t>
      </w:r>
    </w:p>
    <w:p>
      <w:r>
        <w:t>Die Angaben in den Steuerakten werden ermöglichen, hernach die noch offenen Fragen durch gezieltes Einv erlangen von Belegen zu klären.</w:t>
      </w:r>
    </w:p>
    <w:p>
      <w:r>
        <w:t>Dass die Beschwerdegegnerin anlässlich der Neuberechnung, die dem ange - fochte nen</w:t>
      </w:r>
    </w:p>
    <w:p>
      <w:r>
        <w:t>Einspracheentscheid zugrunde liegt ( Urk. 2/2 und Urk. 2/4) , darauf verzichtete, für die einspracheweise geltend gemachten Ausgaben (Urk. 7/5/6b/3) Belege zu verlangen, ist mit dem Untersuchungsgrundatz eben falls nicht vereinbar, auch wenn dies zugunsten der Beschwerdeführenden geschehen ist. Denn zum einen muss die Geldhingabe im Austausch gegen adä quate Gegenleistungen grundsätzlich belegt sein (vgl. BGE 121 V 204 E. 6). Und zum andern gaben die Beschwerdeführenden in ihrer Aufstellung nicht bei allen Positionen das Jahr der entsprechenden Ausgabe an. D ieses muss jedoch bekannt sein, damit eine Zuordnung zum Vermögensrückgang in einem bestimmten Jahr erfolgen kann. Die Beschwerdeführenden offerierten in der Einspracheeschrift vom 2 0. Mai 2015 denn auch sämtliche Rechnungen der ver ga ngenen Jahre zur Einsicht (Urk. 7/5/6b/1; vgl. auch die Rechtsschriften des vorl iegenden Verfahrens, Urk. 1 und Urk. 9), wenngleich sie im Verwaltungs verfahren das Ausmass der Abklärungen beanstandeten.</w:t>
      </w:r>
    </w:p>
    <w:p>
      <w:r>
        <w:t>Auf dieses Angebot hätte die Beschwerdegegnerin eingehen müssen , und sie ist daher auch in dieser Hinsicht zu weiteren Abklärungen zu verpflichten. Dies gilt auch in Bezug auf die weiteren Auslagen, welche die Beschwerdeführenden in ihrer Eingabe vom 2 0. Juni 2015 nachträglich noch aufführten ( Urk. 7/5/8/1).</w:t>
      </w:r>
    </w:p>
    <w:p>
      <w:r>
        <w:t>G enerell ist zudem darauf hinzuweisen, dass ein Lottogewinn erfahrungsgemäss dazu verlockt, Ausgaben zu tätigen, die über denjenigen des bisherigen Lebens standards liegen, was die Beschwerdeführenden erklärtermassen auch getan haben (vgl. Urk. 9 S. 1). Es kann daher nicht ohne Weiteres</w:t>
      </w:r>
    </w:p>
    <w:p>
      <w:r>
        <w:t>davon aus gegangen werden, d ass die Beschwerdeführenden ihren Lebensunterhalt in den fraglichen Jahren lediglich mit dem zusatzleistungsrechtlichen Lebensbedarf zuzüglich eines jährlichen Betrags von Fr. 10‘000.-- bestritten haben . Sollten nicht sämt liche Ausgaben des täglichen Verbrauchs durch Quittungen belegt werden kön nen, so können auch die monatlichen Postenauszüge der Bank oder Post dazu geeignet sein, solche Ausgaben zu plausibilisieren (vgl. BGE 115 V 352 E. 5e). 3.3.4.3</w:t>
      </w:r>
    </w:p>
    <w:p>
      <w:r>
        <w:t>Bei einzelnen Punkte n der Neuberechnung im angefochtenen Einspracheent scheid ist die Beschwerdegegnerin ungeachtet der Frage nach Belegen noch aus weiteren Gründen unrichtig vorgegangen.</w:t>
      </w:r>
    </w:p>
    <w:p>
      <w:r>
        <w:t>Zum eine n hat te sie die Steuerschuld von Fr. 90‘274.--, welche die Beschwerde führenden im April 2009 belegterm assen bezahlt hatten (vgl. Urk. 7/5/2/15), in der ursprünglichen Berechnung vom 1 3. Mai 2015 richtigerweise im Jahr der Bezahlung angerechnet (vgl. Urk. 7/3/3/5), und das Jahr 2009 wurde von der neuen Berechnung vom 1 5. Juni 2015, soweit ersichtlich, nicht tangiert. Unter diesen Umständen ist nicht nachvollziehbar, weshalb der Betrag von Fr. 90‘274.-- in der Berechnung vom 1 5. Juni 2015 (auch) als Bestandteil des zusätzlichen Abzugs von Fr. 238‘941.-- figuriert (vgl. Urk. 2/4 S. 2) , käme dies doch einer zweifachen Berücksichtigung der besagten Steuerschuld gleich .</w:t>
      </w:r>
    </w:p>
    <w:p>
      <w:r>
        <w:t>Zum andern sind im Abzug von Fr. 238‘941.-- auch die (unbelegten) Kaufpreise dreier Autos enthalten, nämlich zwei Beträge von Fr. 35‘000.-- für Autos und ein Betrag von Fr. 20‘000.-- für ein anderes Auto</w:t>
      </w:r>
    </w:p>
    <w:p>
      <w:r>
        <w:t>( Urk. 2/4 S. 2). Soweit der Wert dieser Autos in den Steuer erklärungen allerdings als Vermögen deklariert worden wäre und somit im steu erbaren Vermögen enthalten wäre, könnten die Kaufpreise nicht zur Erklärung einer Vermögensverminderung herangezogen werden. Die beizuziehenden Steu erakten werden hierzu näheren Aufschluss geben können. 3.3.4.4</w:t>
      </w:r>
    </w:p>
    <w:p>
      <w:r>
        <w:t>Anlass zu r g enauere n Abklärung im Speziellen ist</w:t>
      </w:r>
    </w:p>
    <w:p>
      <w:r>
        <w:t>schliesslich das Vorbringen der Beschwerdeführenden im Brief vom 1 2. Mai 2015, sie hätten ihre beiden Autos an zwei ihnen bekannte Personen veräussert, der eine Käufer sei jedoch in Konkurs gefallen und der andere sei seinen Verpflichtun gen bis anhin nur spärlich nachgekommen ( Urk. 7/5/4/1). Denn sollten die Beschwerdeführenden das Eigentum an diesen Autos übertragen, die Kauf preisschuld hingegen gestundet beziehungsweise als Darlehen stehen gelassen haben, so könnte dieses Vorgehen dann als Verzichtshandlung eingestuft wer den , wenn die Beschwerdeführenden beim Verkauf von den Zahlungsschwierig keiten der Käufer gewusst hätten und von Anfang an damit hätten rechnen müssen, dass ihre Forderung en uneinbringlich wären (vgl. Urteil des Bundesge richts 9C_186/2011 vom 1 4. April 2011, E. 3.2 mit Hinweisen). Dasselbe gilt für die Darlehensgewährung an einen der Autokäufer, auf welche die Beschwerde führenden in der Replik hinweisen liessen ( Urk. 9). Bevor tatsächlich Vermö gensverzicht angenommen würde, müssten die Beschwerdeführenden jedoch zum Sachverhalt angehört werden und sie müssten dazu angehalten werden, Unterlagen beizubringen, wie beispielweise allfällige schriftliche Verträ ge und Belege für ihre Anstrengungen zur Eintreibung der Forderungen. 3.4</w:t>
      </w:r>
    </w:p>
    <w:p>
      <w:r>
        <w:t>Damit ist der angefochtene Einspracheentscheid vom 1 5. Juni 2015 aufzuheben, und die Sache ist an die Beschwerdegegnerin zurückzuweisen, damit sie die zusätzlichen Abklärungen im Sinne der Erwägungen vornehme und hernach über den Zusatzleistungsanspruch der Beschwerdeführenden ab dem 1. Februar 2015 neu verfüge. Das Gericht erkennt: 1.</w:t>
      </w:r>
    </w:p>
    <w:p>
      <w:r>
        <w:t>Die Beschwerde</w:t>
      </w:r>
    </w:p>
    <w:p>
      <w:r>
        <w:t>wird in dem Sinne gutgeheissen, dass der angefochtene Einsprache-ent scheid vom 1 5. Juni 2015 aufgehoben und die Sache an die Stadt Z.___ , Sozialver</w:t>
      </w:r>
    </w:p>
    <w:p>
      <w:r>
        <w:t>sicherungsamt , zurückgewiesen wird, damit sie die zusätzlichen Abklärungen im Sinne der Erwägungen vornehme und hernach über den Zusatzleistungsanspruch der Beschwerdeführenden ab dem 1. Februar 2015 neu verfüge. 2.</w:t>
      </w:r>
    </w:p>
    <w:p>
      <w:r>
        <w:t>Das Verfahren ist kostenlos. 3.</w:t>
      </w:r>
    </w:p>
    <w:p>
      <w:r>
        <w:t>Zustellung gegen Empfangsschein an: - X.___ und Y.___ unter Beilage von Urk. 7/2 - Stadt Z.___ , Sozialversicherungsamt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