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ZL.2015.00050 vom 15. August 2016</w:t>
      </w:r>
    </w:p>
    <w:p>
      <w:r>
        <w:t>ZH Sozialversicherungsgericht, 2016-08-15, DE</w:t>
      </w:r>
    </w:p>
    <w:p>
      <w:r>
        <w:rPr>
          <w:b/>
        </w:rPr>
        <w:t xml:space="preserve">Quelle: </w:t>
      </w:r>
      <w:r>
        <w:t>https://mcp.opencaselaw.ch/entscheid/zh_sozialversicherungsgericht_ZL.2015.00050</w:t>
      </w:r>
    </w:p>
    <w:p>
      <w:r>
        <w:t>FR: ZH_SOZIALVERSICHERUNGSGERICHT ZL.2015.00050 du 15 août 2016</w:t>
      </w:r>
    </w:p>
    <w:p>
      <w:r>
        <w:t>IT: ZH_SOZIALVERSICHERUNGSGERICHT ZL.2015.00050 del 15 agosto 2016</w:t>
      </w:r>
    </w:p>
    <w:p>
      <w:pPr>
        <w:pStyle w:val="Heading2"/>
      </w:pPr>
      <w:r>
        <w:t>Erwägungen</w:t>
      </w:r>
    </w:p>
    <w:p>
      <w:r>
        <w:rPr>
          <w:b/>
        </w:rPr>
        <w:t>E. 1</w:t>
      </w:r>
    </w:p>
    <w:p>
      <w:r>
        <w:t>X.___ , geboren 1930, bezog seit 2012 Zusatzleistungen zur AHV. Mit Verfügung vom 5. Januar 2015 ( Urk. 6/67 ) sprach die Sozialversicherungsan stalt des Kantons Zürich, Zusatzleistungen zur AHV/IV, der Versicherten mo natliche Zusatzleistungen von Fr. 2‘544.-- im Jahr 2013, von Fr. 2830.-- im Jahr 2014 und Fr. 2‘841.-- im Jahr 2015 zu</w:t>
      </w:r>
    </w:p>
    <w:p>
      <w:r>
        <w:t>und forderte bereits ausgerichtete Zahlungen in Höhe von Fr. 11‘569.-- zurück . Die dagegen am 1 5. Januar 2015 erhobene Einsprache der Versicherten ( Urk. 6/69) hiess sie mit Verfügung und diese bestätigendem Einspracheentscheid vom 2 0. Mai 2015 ( Urk. 6/82, Urk. 6/ 84 = Urk. 2) teilweise gut , sprach der Versicherten rückwirkend mo natliche Zu satz leistungen von Fr. 2‘813.-- im Jahr 2013 zu und reduzierte die Rückfor de rung auf Fr. 8‘341.-- .</w:t>
      </w:r>
    </w:p>
    <w:p>
      <w:r>
        <w:rPr>
          <w:b/>
        </w:rPr>
        <w:t>E. 1.1</w:t>
      </w:r>
    </w:p>
    <w:p>
      <w:r>
        <w:t>Nach Art. 53 Abs.</w:t>
      </w:r>
    </w:p>
    <w:p>
      <w:r>
        <w:rPr>
          <w:b/>
        </w:rPr>
        <w:t>E. 1.2</w:t>
      </w:r>
    </w:p>
    <w:p>
      <w:r>
        <w:t>Im verwaltungsgerichtlichen Beschwerdeverfahren sind grundsätzlich nur Rechts verhältnisse zu überprüfen beziehungsweise zu beurteilen, zu denen die zu ständige Verwaltungsbehörde vorgängig verbindlich – in Form einer Verfü gung beziehungsweise eines Einspracheentscheids – Stellung genommen hat. Insoweit bestimmt die Verfügung beziehungsweise der Einspracheentscheid den be schwer d 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1.3</w:t>
      </w:r>
    </w:p>
    <w:p>
      <w:r>
        <w:t>Art. 17 Abs. 1 der Verordnung über die Ergänzungsleistungen zur Alters-, Hinter lassenen- und Invalidenversicherung (ELV) hält fest, dass das anrechen bare Vermögen nach den Grundsätzen der Gesetzgebung über die direkte kan tonale Steuer für die Bewertung des Vermögens im Wohnsitzkanton zu bewer ten ist. Gemäss Art. 23 ELV ist das am 1. Januar des Bezugsjahres vorhandene Vermögen zeitlich massgebend für die Berechnung der jährlichen Ergänzungs leistung . Art. 11 Abs. 1 lit . c des Bundesgesetzes über Ergänzungsleistungen zur Alters-, Hinterlassenen- und Invalidenversicherung (ELG) sieht einen Freibetrag von Fr. 37‘500.-- bei Alleinstehenden vor, bis zu welchem Betrag keine Ein nahmen angerechnet werden. 2.</w:t>
      </w:r>
    </w:p>
    <w:p>
      <w:r>
        <w:t>Strittig und zu prüfen ist der Anspruch der Beschwerdeführerin auf Zusatz leistungen ab 1. Januar 2013 , insbesondere die Höhe der Heimtaxe pro Tag und die Höhe des Vermögens aus Sparguthaben und Wertschriften.</w:t>
      </w:r>
    </w:p>
    <w:p>
      <w:r>
        <w:rPr>
          <w:b/>
        </w:rPr>
        <w:t>E. 2</w:t>
      </w:r>
    </w:p>
    <w:p>
      <w:r>
        <w:t>Gegen den Einspracheentscheid vom 2 0. Mai 2015 ( Urk. 2) erhob die Versicherte am 5. Juni</w:t>
      </w:r>
    </w:p>
    <w:p>
      <w:r>
        <w:t>2015 Beschwerde mit dem Rechtsbegehren, es seien ihr höhere Zu satzleistungen zuzusprechen unter Berücksichtigung einer Heimtaxe von Fr. 189.-- pro Tag und der korrekten Vermögenswerte ; es sei keine Nachzahlung geschuldet</w:t>
      </w:r>
    </w:p>
    <w:p>
      <w:r>
        <w:t>( Urk. 1). Mit Beschwerde antwort vom 2 1. Juli 2015 ( Urk. 5) reichte die Beschwerdegegnerin die Verfü gung vom 1 7. Juli 2015 ( Urk. 6/93) ein und er suchte um teilweise Gutheissung der Beschwerde . Mit Verfügung vom 1 4. August 2015 ( Urk. 7) wurde der Be schwerdeführerin Gelegenheit zur Stel lung nahme dazu gegeben , welche sich in nert Frist dazu nicht vernehmen liess . Das Gericht zieht in Erwägung: 1.</w:t>
      </w:r>
    </w:p>
    <w:p>
      <w:r>
        <w:rPr>
          <w:b/>
        </w:rPr>
        <w:t>E. 3</w:t>
      </w:r>
    </w:p>
    <w:p>
      <w:r>
        <w:t>Zustellung gegen Empfangsschein an: - Y.___ - Sozialversicherungsanstalt des Kantons Zürich, Zusatzleistungen zur AHV/IV - Bundesamt für Sozialversicherungen - Sicherheitsdirektion Kanton Zürich</w:t>
      </w:r>
    </w:p>
    <w:p>
      <w:r>
        <w:rPr>
          <w:b/>
        </w:rPr>
        <w:t>E. 3.1</w:t>
      </w:r>
    </w:p>
    <w:p>
      <w:r>
        <w:t>Mit Einspracheentscheid</w:t>
      </w:r>
    </w:p>
    <w:p>
      <w:r>
        <w:t>und Verfügung vom 2 0. Mai 2015</w:t>
      </w:r>
    </w:p>
    <w:p>
      <w:r>
        <w:t>( Urk. 2, Urk. 6/82) sprach die Beschwerdegegnerin</w:t>
      </w:r>
    </w:p>
    <w:p>
      <w:r>
        <w:t>der Beschwerdeführerin mit Wirkung ab 1. Januar</w:t>
      </w:r>
    </w:p>
    <w:p>
      <w:r>
        <w:t>2013 Zusatzleistungen in der Höhe von insgesamt Fr. 2‘813.-- zu, wobei sie eine Heimtaxe von insgesamt Fr. 169.-- pro Tag berücksichtigte ( Urk. 6/80-81) . In ihrer Beschwerde vom 5. Juni 2015 verlangte die Beschwerde führerin</w:t>
      </w:r>
    </w:p>
    <w:p>
      <w:r>
        <w:t>die Aufhebung des angefochtenen Entscheids und unter an derem die Zusprache</w:t>
      </w:r>
    </w:p>
    <w:p>
      <w:r>
        <w:t>von höheren Zusatzleistungen unter Berücksichtigung ei ner Heim taxe von Fr. 189.-- pro Tag ( Urk. 1 ). Mit Beschwerdeantwort vom 2 1. Juli 2015</w:t>
      </w:r>
    </w:p>
    <w:p>
      <w:r>
        <w:t>( Urk. 5) reichte die Beschwerdegegnerin den als Verfügung bezeich neten Wie der wägungsentscheid vom 1 7. Juli 2015</w:t>
      </w:r>
    </w:p>
    <w:p>
      <w:r>
        <w:t>( Urk. 6/93) ein und ersuchte um teil weise Gutheissung des Verfahrens.</w:t>
      </w:r>
    </w:p>
    <w:p>
      <w:r>
        <w:t>Mit der Verfügung vom 1 7. Juli 2015 (Urk. 6/93) hat die Beschwerdegegnerin d ies em An trag der Beschwerdeführerin entsprochen, indem sie die Heimtaxe im geltend ge machten Umfang von insgesamt Fr. 189.-- pro Tag berücksichtigt hat ( Urk. 6/86-92). Eine Rückforderung entfällt.</w:t>
      </w:r>
    </w:p>
    <w:p>
      <w:r>
        <w:t>Das Verfahren ist daher in diesem Punkt als gegenstandslos geworden abzu schrei ben.</w:t>
      </w:r>
    </w:p>
    <w:p>
      <w:r>
        <w:rPr>
          <w:b/>
        </w:rPr>
        <w:t>E. 3.2</w:t>
      </w:r>
    </w:p>
    <w:p>
      <w:r>
        <w:t>Die Beschwerdeführerin machte weiter geltend, dass die Vermögenswerte nicht richtig berücksichtigt worden seien, so werde einmal ein Betrag von</w:t>
      </w:r>
    </w:p>
    <w:p>
      <w:r>
        <w:t>Fr. 27‘825.--</w:t>
      </w:r>
    </w:p>
    <w:p>
      <w:r>
        <w:t>und einmal ein Betrag von Fr. 53‘223.-- angerechnet ( Urk. 1).</w:t>
      </w:r>
    </w:p>
    <w:p>
      <w:r>
        <w:t>Aufgrund der Akten belegt sind folgende Vermögenswerte: - per 3 1. Dezember 20 12 : Fr. 29‘294.37 ( bestehend aus: Fr. 3‘944.27, Konto Z.___ ,</w:t>
      </w:r>
    </w:p>
    <w:p>
      <w:r>
        <w:t>Urk. 6/77; Fr. 21‘850.10, Konto A.___</w:t>
      </w:r>
    </w:p>
    <w:p>
      <w:r>
        <w:t>(saldiert am 22.2.13) , Urk. 6/70 ;</w:t>
      </w:r>
    </w:p>
    <w:p>
      <w:r>
        <w:t>Fr. 3‘500.--</w:t>
      </w:r>
    </w:p>
    <w:p>
      <w:r>
        <w:t>Heimdepot ) - per</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