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ZL.2015.00039 vom 29. März 2016</w:t>
      </w:r>
    </w:p>
    <w:p>
      <w:r>
        <w:t>ZH Sozialversicherungsgericht, 2016-03-29, DE</w:t>
      </w:r>
    </w:p>
    <w:p>
      <w:r>
        <w:rPr>
          <w:b/>
        </w:rPr>
        <w:t xml:space="preserve">Quelle: </w:t>
      </w:r>
      <w:r>
        <w:t>https://mcp.opencaselaw.ch/entscheid/zh_sozialversicherungsgericht_ZL.2015.00039</w:t>
      </w:r>
    </w:p>
    <w:p>
      <w:r>
        <w:t>FR: ZH_SOZIALVERSICHERUNGSGERICHT ZL.2015.00039 du 29 mars 2016</w:t>
      </w:r>
    </w:p>
    <w:p>
      <w:r>
        <w:t>IT: ZH_SOZIALVERSICHERUNGSGERICHT ZL.2015.00039 del 29 marzo 2016</w:t>
      </w:r>
    </w:p>
    <w:p>
      <w:pPr>
        <w:pStyle w:val="Heading2"/>
      </w:pPr>
      <w:r>
        <w:t>Erwägungen</w:t>
      </w:r>
    </w:p>
    <w:p>
      <w:r>
        <w:rPr>
          <w:b/>
        </w:rPr>
        <w:t>E. 1</w:t>
      </w:r>
    </w:p>
    <w:p>
      <w:r>
        <w:t>X.___ (geboren 1959) , verheiratet mit Y.___ (geboren 1976) und Bezüger einer Invalidenrente, meldete sich nach de m Zuzug von der Stadt A.___</w:t>
      </w:r>
    </w:p>
    <w:p>
      <w:r>
        <w:t>am 1 5. November 2014 in der Stadt Z.___ , Durchführungsstelle für Zu satzleistungen zur AHV/IV (im Folgenden: Durchführung s stelle) , zum Bezug von Zusatzleistungen an ( Urk. 6/1-2). Gestützt auf die vorgenommenen Abklä rungen ( Urk. 6/3-8) sowie auf ein beigezogene s Gesuch des Ehepaares vom 3. November 2014 betreffend einen subventionierten Krippenplatz fü r ihren Sohn</w:t>
      </w:r>
    </w:p>
    <w:p>
      <w:r>
        <w:t>B.___ ( Urk. 6/9-10 )</w:t>
      </w:r>
    </w:p>
    <w:p>
      <w:r>
        <w:t>verneinte die Durchführungsstelle mit Verfügung vom 4. Februar 2015 infolge eines Einnahmenüberschusse s einen Anspruch des Versicherten auf Zusatzleistungen für die Zeit ab 1. November 2014 und ab 1. Janu ar 2015 ( Urk. 6/11). Daran hielt sie nach erhobener Einsprache vom 2 3. Februar 2015 ( Urk. 6/13) mit Entscheid vom 1 5. April 2015 fest ( Urk. 2).</w:t>
      </w:r>
    </w:p>
    <w:p>
      <w:r>
        <w:rPr>
          <w:b/>
        </w:rPr>
        <w:t>E. 1.2.1</w:t>
      </w:r>
    </w:p>
    <w:p>
      <w:r>
        <w:t>Das sozialversicherungsrechtliche Verwaltungs- und Verwaltungsgerichtsbe schwerdeverfahren ist vom Untersuchungsgrundsatz beherrscht, indem Ver waltung und Sozialversicherungsgericht von sich aus für die richtige und voll ständige Abklärung des Sachverhaltes zu sorgen haben. Dieser Grundsatz gilt indes nicht uneingeschränkt, sondern findet sein Korrelat (unter anderen) in der Mitwirkungspflicht der versicherten Person (BGE 120 V 357 E. 1a mit zahlrei chen Hinweisen = RKUV 1995 Nr. U 209 S. 27 f. E. 1a).</w:t>
      </w:r>
    </w:p>
    <w:p>
      <w:r>
        <w:t>Kommen die versicherte Person oder andere Pe rsonen, die Leistungen beanspru chen, den Auskunfts- und Mitwirkungspflichten in unentschuldbarer Weise nicht nach, so kann der Versi cherungsträger aufgrund der Akten verfügen oder die Erhebungen einstellen und Nichteintreten beschliessen . Er muss diese Personen vorher schriftlich mah nen und auf die Rechtsfolge hin weisen; ihnen ist eine angemessene Bedenkzeit einzuräumen ( Art. 43 Abs.</w:t>
      </w:r>
    </w:p>
    <w:p>
      <w:r>
        <w:rPr>
          <w:b/>
        </w:rPr>
        <w:t>E. 1.2.2</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unter anderem deren Recht, sich vor Erlass des in ihre Rechtsstellung eingreifenden Entscheid s zur Sache zu äussern (BGE 132 V 368 E. 3.1 mit Hin weisen). Wesentlicher Bestandteil des Anspruchs auf rechtliches Gehör ist auch die Begründungspflicht. Diese soll verhindern, dass sich die Behörde von un sachlichen Motiven leiten lässt, und dem Betroffenen ermöglichen, die Verfü gung gegebe nenfalls sachgerecht anzufechten. Dies ist nur möglich, wenn so wohl er wie auch die Rechtsmittelinstanz sich über die Tragweite des Entschei des ein Bild machen können. In diesem Sinn müssen wenigstens kurz die Über legungen genannt werden, von denen sich die Behörde hat leiten lassen und auf welche sich ihr Entscheid stützt. Dies bedeutet indessen nicht, dass sie sich aus drücklich mit jeder tatbeständlichen Behauptung und jedem rechtlichen Ein wand ausei nandersetzen muss. Vielmehr kann sie sich auf die für den Entscheid wesentli chen Gesichtspunkte beschränken (BG E 136 I 229 E. 5.2 ). 2.</w:t>
      </w:r>
    </w:p>
    <w:p>
      <w:r>
        <w:rPr>
          <w:b/>
        </w:rPr>
        <w:t>E. 2</w:t>
      </w:r>
    </w:p>
    <w:p>
      <w:r>
        <w:t>ELG), sofern auf eine zu mutbare Erwerbstätigkeit oder deren zumut bare Ausdehnung verzichtet wird . Bei der Ermittlung einer allfälligen zumutbaren Erwerbstätigkeit der Ehefrau oder des Ehemannes ist der konkrete Einzelfall unter Anwendung familien rechtlicher Grundsätze zu berücksichtigen. Dementsprechend ist auf das Alter, den Gesundheitszustand, die Sprachkenntnisse, die Ausbildung, die bisherige Tätigkeit, die konkrete Arbeitsmarktlage sowie gegebenenfalls auf die Dauer der Abwesenheit vom Berufsleben abzustellen. 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 fenden Person allenfalls eine realistische Übergangsfrist für die Aufnahme einer Erwerbstätigkeit oder Erhöhung des Arbeitspensums zuzugestehen ist, bevor ein hypothetisches Erwerbseinkommen angerechnet wird ( Urteil des Bundesgerichts 9C_347/2015 vom 1 4. J anuar 2016, E. 3.2 ) . 1. 1.</w:t>
      </w:r>
    </w:p>
    <w:p>
      <w:r>
        <w:rPr>
          <w:b/>
        </w:rPr>
        <w:t>E. 2.1</w:t>
      </w:r>
    </w:p>
    <w:p>
      <w:r>
        <w:t>In der dem angefochtenen Entscheid zugrunde liegenden Verfügung vom 4. Febru ar 2015 ( Urk. 6/11) wurde n</w:t>
      </w:r>
    </w:p>
    <w:p>
      <w:r>
        <w:t>der Beschwerdeführerin ein jährliches Er werbseinkommen von Fr. 60‘000.- und dem Beschwerdeführer jährliche</w:t>
      </w:r>
    </w:p>
    <w:p>
      <w:r>
        <w:t>Er werbs einkommen</w:t>
      </w:r>
    </w:p>
    <w:p>
      <w:r>
        <w:t>im Sinne von Art. 14a Abs. 2 ELV von Fr. 25 ‘613.- für die Zeit ab 1. November 2014 respektive von Fr. 25‘720.- für die Zeit ab 1. Januar 2015 angerechnet .</w:t>
      </w:r>
    </w:p>
    <w:p>
      <w:r>
        <w:t>Im Einspracheentscheid vom 15.</w:t>
      </w:r>
    </w:p>
    <w:p>
      <w:r>
        <w:t>April</w:t>
      </w:r>
    </w:p>
    <w:p>
      <w:r>
        <w:t>2015 führte die Beschwerdegegnerin aus ( Urk.</w:t>
      </w:r>
    </w:p>
    <w:p>
      <w:r>
        <w:t>2 S.</w:t>
      </w:r>
    </w:p>
    <w:p>
      <w:r>
        <w:t>3), anders als bei der Anmeldung für Zusatzleistungen, wo die Be schwerdeführenden jährliche Einkünfte des Beschwerdeführers von Fr. 6‘000.- und der Beschwerdeführerin von Fr. 5‘700.- angegeben hätten, hätten sie im Gesuch für einen subventionierten Krippenplatz ein monatliches ( bei spielhaftes ) Erwerbsei nkommen der Ehefrau von Fr.</w:t>
      </w:r>
    </w:p>
    <w:p>
      <w:r>
        <w:rPr>
          <w:b/>
        </w:rPr>
        <w:t>E. 2.2</w:t>
      </w:r>
    </w:p>
    <w:p>
      <w:r>
        <w:t>Dagegen bringen die Beschwerdeführenden hauptsächlich vor, mit den im Ge such für einen subventionierten Krippenplatz angegebenen monatlichen Ein künfte n</w:t>
      </w:r>
    </w:p>
    <w:p>
      <w:r>
        <w:t>von ungefähr Fr. 5‘000.- hätten sie den Umsatz der Beschwerdeführerin als selbständige Ladenbetreiberin vor den entspre chenden Abzüge n (wie Miete ) gemeint. Den Laden habe die Beschwerdeführerin wegen eines Neubaus und den von ihr in der Folge versuchten Betrieb einer Brockenstube auf Aufforderung der Behörde hin wieder aufgeben müssen. Beim Regionalen Arbeitsvermitt lungs zentrum (RAV)</w:t>
      </w:r>
    </w:p>
    <w:p>
      <w:r>
        <w:t>sei sie als Selbständigerwebende</w:t>
      </w:r>
    </w:p>
    <w:p>
      <w:r>
        <w:t>nicht aufgenommen wor den. Sie suche immer noch ohne Hilfe des RAV eine Stelle . D er Beschwerde führer beschränkte sich als Taxichauffeur auf private Einsätze</w:t>
      </w:r>
    </w:p>
    <w:p>
      <w:r>
        <w:t>und damit auf ein sehr be scheidenes Einkommen , da er nur teilzeitlich und ohne Zulass ung in der Stadt A.___ arbeite. Trotz eines ärztli chen Zeugnisses arbeite er zurz eit vier Tage in der Woche selbständig bei einem Taxibetrieb als Taxi c hauffeur . 3.</w:t>
      </w:r>
    </w:p>
    <w:p>
      <w:r>
        <w:rPr>
          <w:b/>
        </w:rPr>
        <w:t>E. 3</w:t>
      </w:r>
    </w:p>
    <w:p>
      <w:r>
        <w:t>des Bundesgesetzes über den Allgemeinen Teil des Sozialversicherungsrechts, ATSG).</w:t>
      </w:r>
    </w:p>
    <w:p>
      <w:r>
        <w:rPr>
          <w:b/>
        </w:rPr>
        <w:t>E. 3.1</w:t>
      </w:r>
    </w:p>
    <w:p>
      <w:r>
        <w:t>Aus dem angefochtenen Entscheid ( Urk. 2) geht nicht klar hervor, auf welche gesetzliche n Bestimmungen die Beschwerdegegnerin das der Beschwerdefüh re rin anger echnete Erwerbseinkommen von jährlich Fr. 60‘000.- stützt. Einer seits wird dieses Einkommen gestützt auf die eigenen An gaben der Beschwerde füh renden im Gesuch um einen Krippenplatz als (mut masslich) erwartet e Ein künfte bezeichnet ( Urk. 2 S. 3 oben); andererseits wird in der nachfolgenden Begrün dung als Rechtsgrundlage für die Einkommensanrechnung auf Art. 11 Abs. 1 lit . g E LG betreffend Verzichts einkommen ver wiesen, übereinstimmend mit den An merkungen in der angefochtenen Verfü gung, wo von einem hypothetischen Einkommen die Rede ist ( Urk. 6/11 Beilage). Soweit die Beschwerdegegnerin das Erwerbseinkommen als Verzichtseinkommen betrachtet, fehlt im angefochtenen Entscheid eine entsprechende Begründung ( vgl. dazu E.</w:t>
      </w:r>
    </w:p>
    <w:p>
      <w:r>
        <w:t>1.1.2) . Soweit sie das Er werbseinkommen als tatsächliches (mutmassliches) Erwerbseinkommen be trach tet, blieb der Sach verhalt unvollständig abgeklärt;</w:t>
      </w:r>
    </w:p>
    <w:p>
      <w:r>
        <w:t>denn aufgrund der von ihr erwähnten Ungereimtheiten bezüglich der Angaben zum</w:t>
      </w:r>
    </w:p>
    <w:p>
      <w:r>
        <w:t>Erwerbsein kommen</w:t>
      </w:r>
    </w:p>
    <w:p>
      <w:r>
        <w:t>hätten weitere Abklärungen getätigt werden müssen. Auch</w:t>
      </w:r>
    </w:p>
    <w:p>
      <w:r>
        <w:t>b e züglich des dem Beschwerdeführer angerechneten Mindesteinkommen s</w:t>
      </w:r>
    </w:p>
    <w:p>
      <w:r>
        <w:t>von Art. 14a Abs. 2 ELV fehlt im Entscheid eine Begründung. 3 .2</w:t>
      </w:r>
    </w:p>
    <w:p>
      <w:r>
        <w:t>Die Sache ist daher an die Beschwerdegegnerin zurückzuweisen, damit sie über den Zusatzleistung sanspruch ab November 2014 mit einer rechtsgenüglich en Begründun g neu ver füge. Insbesondere ist das den Beschwerdeführenden an zu rech ne nde</w:t>
      </w:r>
    </w:p>
    <w:p>
      <w:r>
        <w:t>Erwerbs ein kommen in tatsächlicher und rechtlicher Hinsicht genü gend</w:t>
      </w:r>
    </w:p>
    <w:p>
      <w:r>
        <w:t>abzuklären und zu begründen .</w:t>
      </w:r>
    </w:p>
    <w:p>
      <w:r>
        <w:t>Die Beschwerdeführenden ihrerseits sind darauf hinzuweisen, dass sie verpflich tet sind, wahrheitsgetreue Angaben zu machen, ansonst die Beschwerde geg ne rin nach durchgeführtem Mahn- und Bedenkzeitverfahren berechtigt ist, weitere Erhebungen einzustellen und auf das Gesuch nicht einzutreten. 4.</w:t>
      </w:r>
    </w:p>
    <w:p>
      <w:r>
        <w:t>In diesem Sinne ist die Beschwerde gutzuheissen. Das Gericht erkennt: 1.</w:t>
      </w:r>
    </w:p>
    <w:p>
      <w:r>
        <w:t>Die Beschwerde wird in dem Sinne gutgeheissen, dass der Einspracheentscheid der Stadt Z.___ , Durchführungsstelle für Zusatzleistungen zur AHV/IV, vom 15. April 2015</w:t>
      </w:r>
    </w:p>
    <w:p>
      <w:r>
        <w:t>aufgehoben und die Sache an die Beschwerdegegnerin zurückgewiesen wird, damit diese , nach erfolgter Abklärung im Sinne der Erwägungen, über den Anspruch auf Zu satz leistungen für die Zeit ab 1. Novem ber 2014 und 1. Januar 2015 mit ausreichen der Begründung neu verfüge. 2.</w:t>
      </w:r>
    </w:p>
    <w:p>
      <w:r>
        <w:t>Das Verfahren ist kostenlos. 3.</w:t>
      </w:r>
    </w:p>
    <w:p>
      <w:r>
        <w:t>Zustellung gegen Empfangsschein an: - X.___ und Y.___ , - Stadt Z.___ , Durchführungsstelle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VorsitzendeDer Gerichtsschreiber GrünigFraefel</w:t>
      </w:r>
    </w:p>
    <w:p>
      <w:r>
        <w:rPr>
          <w:b/>
        </w:rPr>
        <w:t>E. 5</w:t>
      </w:r>
    </w:p>
    <w:p>
      <w:r>
        <w:t>‘ 033 .- angegeben. Gestützt auf diese Angaben im Gesuch für einen Krippenplatz habe sie die Zusatzleistungen be rechnet. Art. 11 Abs. 1 lit . g ELG betreffend Verzichtseinkommen</w:t>
      </w:r>
    </w:p>
    <w:p>
      <w:r>
        <w:t>bezwecke all gemein die Verhinderung von Missbräuchen. Aufgrund der Schadenminde rungs pflicht</w:t>
      </w:r>
    </w:p>
    <w:p>
      <w:r>
        <w:t>dürfe von den Leistungsansprechern ohne Weiteres erwartet werden, dass sie sämtliche Ein kunftsmöglichkeiten realisieren würden. Di es sei mit Blick auf die eheliche Un terhaltspflicht auch von der nicht invaliden Beschwer de füh rerin zu erwarten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