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ZL.2015.00038 vom 29. März 2017</w:t>
      </w:r>
    </w:p>
    <w:p>
      <w:r>
        <w:t>ZH Sozialversicherungsgericht, 2017-03-29, DE</w:t>
      </w:r>
    </w:p>
    <w:p>
      <w:r>
        <w:rPr>
          <w:b/>
        </w:rPr>
        <w:t xml:space="preserve">Quelle: </w:t>
      </w:r>
      <w:r>
        <w:t>https://mcp.opencaselaw.ch/entscheid/zh_sozialversicherungsgericht_ZL.2015.00038</w:t>
      </w:r>
    </w:p>
    <w:p>
      <w:r>
        <w:t>FR: ZH_SOZIALVERSICHERUNGSGERICHT ZL.2015.00038 du 29 mars 2017</w:t>
      </w:r>
    </w:p>
    <w:p>
      <w:r>
        <w:t>IT: ZH_SOZIALVERSICHERUNGSGERICHT ZL.2015.00038 del 29 marzo 2017</w:t>
      </w:r>
    </w:p>
    <w:p>
      <w:pPr>
        <w:pStyle w:val="Heading2"/>
      </w:pPr>
      <w:r>
        <w:t>Erwägungen</w:t>
      </w:r>
    </w:p>
    <w:p>
      <w:r>
        <w:rPr>
          <w:b/>
        </w:rPr>
        <w:t>E. 1</w:t>
      </w:r>
    </w:p>
    <w:p>
      <w:r>
        <w:t>‘ 000 .-- ( Urk. 20/21).</w:t>
      </w:r>
    </w:p>
    <w:p>
      <w:r>
        <w:t>Ein weiteres Gesuch stellte der am 1 5. Oktober 2014 bestellte Beistand der Versicherten am 5. November 2014 ( Urk. 20/23) , welches mit Verfügung vom 2 0. Januar 2015 ebenfalls unter Anrechnung eines Vermögensverzichts von Fr. 231‘000.-- abgewiesen wurde ( Urk. 20/27). Die dagegen erho bene Ein sprache vom 1 3. Februar 2015 ( Urk. 20/34) wies die Gemeinde Y.___ mit Einspracheentscheid vom 8. April 2015 ( Urk. 20/36 = Urk. 2) ab.</w:t>
      </w:r>
    </w:p>
    <w:p>
      <w:r>
        <w:rPr>
          <w:b/>
        </w:rPr>
        <w:t>E. 1.1</w:t>
      </w:r>
    </w:p>
    <w:p>
      <w:r>
        <w:t>Der Bund und die Kantone gewähren Personen, welche die gesetzlichen Vor aus setzungen nach Art. 4-6 des Bundesgesetzes über die Ergänzungs leis tung en zur Alters-, Hinterlassenen- und Invalidenversicherung (ELG) er füllen, Zusatzleis tungen zur Deckung ihres Existenzbedarfs (Art. 2 Abs. 1 ELG; §§ 1, 13, 15 und 20 Abs. 1 des Gesetzes des Kantons Zürich über die Zusatzleis tungen zur eidgenössischen Al ters , Hinterlassenen- und Invali denver siche rung, ZLG).</w:t>
      </w:r>
    </w:p>
    <w:p>
      <w:r>
        <w:rPr>
          <w:b/>
        </w:rPr>
        <w:t>E. 1.2</w:t>
      </w:r>
    </w:p>
    <w:p>
      <w:r>
        <w:t>Die jährliche Ergänzungsleistung entspricht dem Betrag, um den die aner kann ten Ausgaben die anrechenbaren Einnahmen übersteigen (Art. 9 Abs. 1 ELG).</w:t>
      </w:r>
    </w:p>
    <w:p>
      <w:r>
        <w:rPr>
          <w:b/>
        </w:rPr>
        <w:t>E. 1.3</w:t>
      </w:r>
    </w:p>
    <w:p>
      <w:r>
        <w:t>Die anrechenbaren Einnahmen werden nach Art. 11 ELG ermittelt. Als Ein kom men anzurechnen sind danach unter anderem auch Einkünfte und Ver mögens werte, auf die verzichtet worden ist (Art. 11 Abs. 1 lit . g ELG).</w:t>
      </w:r>
    </w:p>
    <w:p>
      <w:r>
        <w:t>Eine Verzichtshandlung liegt vor, wenn die leistungsansprechende Person ohne rechtliche Verpflichtung oder ohne adäquate Gegenleistung auf Ein künfte oder Vermögen verzichtet hat (BGE 131 V 329 E. 4.2 ff. mit Hin weisen). Wenn diese Voraussetzungen für die Annahme eines Verzichts nicht vor liegen, hat eine Vermögensanrechnung selbst dann nicht zu erfolgen, wenn die leistungsanspre chende Person vor der Anmeldung zum Bezug der Ergänzungsleistungen über ihre Verhältnisse gelebt haben könnte. Das Er gänzungsleistungssystem bietet keine gesetzliche Handhabe dafür, eine wie auch immer geartete „Lebensfüh rungskontrolle" vorzunehmen und danach zu fragen, ob ein Gesuchsteller in der Vergangenheit im Rahmen einer „Norma li tätsgrenze" gelebt hat, die im Übrigen erst noch näher umschrieben werden müsste. Vielmehr haben die Ergänzungs leistungsbehörden von den tatsächli chen Verhältnissen auszugehen, dass ein Gesuchsteller nicht über die not wendigen Mittel zur angemessenen Deckung des Existenzbedarfs verfügt, und nicht danach zu fragen, warum dem so ist (BGE 121 V 204 E. 4b mit Hinweisen).</w:t>
      </w:r>
    </w:p>
    <w:p>
      <w:r>
        <w:rPr>
          <w:b/>
        </w:rPr>
        <w:t>E. 1.4</w:t>
      </w:r>
    </w:p>
    <w:p>
      <w:r>
        <w:t>Dass eine Vermögenshingabe gegen eine adäquate Gegenleistung oder auf grund einer Rechtspflicht erfolgt ist, ist als anspruchsbegründende Tatsache von der leistungsansprechenden Person zu beweisen, wobei der Beweisgrad der über wiegenden Wahrscheinlichkeit massgebend ist und sie die Folgen allfälliger Be weislosigkeit zu tragen hat, und zwar in dem Sinne, dass sie sich das angeblich entäusserte Vermögen sowie den darauf entfallenden Ertrag (vgl. Art. 11 Abs. 1 lit . b ELG) anrechnen lassen muss (BGE 121 V 204 E. 6a; AHI 1995 S. 167 E. 2b; Urteil des Bundesgerichts P 38/06 vom 11. Oktober 2007 E. 3.3.1).</w:t>
      </w:r>
    </w:p>
    <w:p>
      <w:r>
        <w:rPr>
          <w:b/>
        </w:rPr>
        <w:t>E. 1.5</w:t>
      </w:r>
    </w:p>
    <w:p>
      <w:r>
        <w:t>Gemäss Art. 17a der Verordnung über die Ergänzungsleistungen zur Alters-, Hinterlassenen- und Invalidenversicherung (ELV) wird der anzurechnende Be trag von Vermögenswerten, auf die verzichtet worden ist (Art. 11 Abs. 1 lit . g ELG), jährlich um Fr. 10'000.-- vermindert (Abs. 1). Der Wert des Ver mögens im Zeitpunkt des Verzichts ist unverändert auf den 1. Januar des Jahres, das auf den Verzicht folgt, zu übertragen und dann jeweils nach einem Jahr zu vermin dern (Abs. 2). Für die Berechnung der jährlichen Er gänz ungsleistung ist der verminderte Betrag am 1. Januar des Bezugsjahres mass gebend (Abs. 3). 2.</w:t>
      </w:r>
    </w:p>
    <w:p>
      <w:r>
        <w:rPr>
          <w:b/>
        </w:rPr>
        <w:t>E. 2</w:t>
      </w:r>
    </w:p>
    <w:p>
      <w:r>
        <w:t>Gegen den Einspracheentscheid vom 8. April 2015 ( Urk. 2) erhob die Versi cherte am 8. Mai 2015 Beschwerde und beantragte, dieser sei aufzuheben, und es sei die Sache zur Neubeurteilung an die Beschwerdegegnerin zurück zuweisen. Mit Gerichtsverfügung vom 2 8. August 2015 wurden antrags ge mäss (vgl. Urk. 1 S. 2) das Verfahren bis zur rechtskräftigen Erledigung der gegen Z.___ hängigen Straf- und Betreibungsv erfahren sistiert un d die unentgeltliche Rechtsvertretung bewilligt ( Urk. 12). Am</w:t>
      </w:r>
    </w:p>
    <w:p>
      <w:r>
        <w:rPr>
          <w:b/>
        </w:rPr>
        <w:t>E. 2.1</w:t>
      </w:r>
    </w:p>
    <w:p>
      <w:r>
        <w:t>Die Beschwerdegegnerin ging aufgrund der Akten davon aus, dass trotz entsprechender Aufforderung keinerlei plausible Begründungen zum Ver mögens verzicht beigebracht worden seien, weshalb dieser in der Höhe von Fr. 231‘000.-- anzurechnen sei. Auch seien keine Belege über die Unein bring lichkeit des Darlehens beigebracht worden ( Urk. 2). Weitere Abklärun gen seien nicht erforderlich. Zudem sei vor rechtskräftiger Erledigung des Strafverfahrens nicht auf den Entscheid zurückzukommen ( Urk. 19).</w:t>
      </w:r>
    </w:p>
    <w:p>
      <w:r>
        <w:rPr>
          <w:b/>
        </w:rPr>
        <w:t>E. 2.2</w:t>
      </w:r>
    </w:p>
    <w:p>
      <w:r>
        <w:t>Die Beschwerdeführerin machte geltend, dass der hier in Frage stehende Ver mögensschwund darauf zurückzuführen sei, dass vorab in den Jahren 2006 und 2007 Vermögenswerte ohne ihre Kenntnis an Z.___ gegangen seien. Der Grund für die Geldhingaben und Bezüge seitens Z.___ sei unklar. Ungeklärt sei auch, in welchem Ausmass er die ihm so zugeflos se nen Gelder zu ihren Gunsten verwendet habe. Es bestehe die Vermutung, dass ihm gegenüber jedenfalls eine noch Fr. 100‘000 .-- übersteigende For de rung bestehe. Im Einzelnen sei ihr aus dem Testament ihres verstorbenen Lebenspartners A.___ , mit dem sie etwa 30 Jahre zusammengelebt habe, ein Betrag von etwa Fr. 300‘000 .-- zugeflossen. Z.___ - bei ihm handle es sich um den im Testament nicht erwähnten Adoptivsohn des Erblassers - sei im Jahre 2006 wieder aufgetaucht und habe ihr erklärt, dass er Fr. 100‘000 .-- für seine Scheidung benötige und dass er sie liebe. Er habe sich dann um alle ihre Bankkonti gekümmert, und sie habe ihm laufend ihre Rechnungen geschickt ( Urk. 1).</w:t>
      </w:r>
    </w:p>
    <w:p>
      <w:r>
        <w:t>Die Beschwerdeführerin legte nach Aufhebung der Sistierung dar , dass die Betreibung gegen Z.___ aus dem Darlehen zu einem Erlös von Fr. 6‘744.70 geführt habe. Im Restbetrag des Darlehens einschliesslich Ver zugszinsen von Fr. 168‘149.60 sei ein Verlustschein ausgestellt worden . M it Blick auf das Gesamteinkommen von Z.___ und den Betreibungs registerauszug sei an zunehmen, dass das Darlehen in diesem Ausmass uneinbringlich sei . Basie rend auf den zur Verfügung gestellten Akten liessen sich die Z.___ vorgeworfenen Vermögensdelikte nicht rechtsge nü gend belegen; der drin gende Tatverdacht der Begehung derartiger Delikte zum Nachteil diverser Geschädigter bestehe jedoch nach wie vor. Die a n Z.___ übergebe nen Gelder, welche er gegen ihren Willen deliktisch erlangt haben dürfte, seien damit nicht einbringlich , und s ie habe diese auch nicht leichtfertig mit dem hohen Risiko eines vollen Wertverlustes über lassen. Aufgrund seiner beruflichen Stellung, seines hohen Einkommens wie auch generell aufgrund der gegebenen Vertrauensbeziehung habe sie viel mehr davon ausgehen dür fen, dass er ihr die Gelder wieder ordnungsgemäss erstatten würde ( Urk. 15) .</w:t>
      </w:r>
    </w:p>
    <w:p>
      <w:r>
        <w:rPr>
          <w:b/>
        </w:rPr>
        <w:t>E. 2.3</w:t>
      </w:r>
    </w:p>
    <w:p>
      <w:r>
        <w:t>Strittig und zu prüfen ist somit , ob die Beschwerdegegnerin de r Beschwerde führer in bei der Berechnung der Zusatzleistungen zu Recht ein Ver zichts ver mögen in der Höhe von Fr. 231‘000.-- angerechnet hat.</w:t>
      </w:r>
    </w:p>
    <w:p>
      <w:r>
        <w:t>Die einzelnen Positionen der Berechnung der Zusatzleistungen stellen Begrün dungselemente der Verfügung und allenfalls des Einspracheentschei des (Teil aspekte des verfügungsweise festgelegten Rechtsverhältnisses) dar. Nicht bean standete Berechnungspositionen prüft das kantonale Versiche rungsgericht nur , wenn hiezu aufgrund der Vorbringen in der Beschwerde oder anderer sich aus den Akten ergebender Anhaltspunkte hinreichender Anlass besteht (BGE 125 V</w:t>
      </w:r>
    </w:p>
    <w:p>
      <w:r>
        <w:t>413 E. 2b und 2c).</w:t>
      </w:r>
    </w:p>
    <w:p>
      <w:r>
        <w:rPr>
          <w:b/>
        </w:rPr>
        <w:t>E. 3</w:t>
      </w:r>
    </w:p>
    <w:p>
      <w:r>
        <w:t>f. Ziff. 13-14 , S.</w:t>
      </w:r>
    </w:p>
    <w:p>
      <w:r>
        <w:rPr>
          <w:b/>
        </w:rPr>
        <w:t>E. 3.1.1</w:t>
      </w:r>
    </w:p>
    <w:p>
      <w:r>
        <w:t>Dem umstrittenen Vermögensverzicht liegt laut Angaben der Beschwerde führerin und ihrer Begleiterin im Anhörungsprotokoll der Kindes- und Er wachsenenschutzbehörde Uster vom 2 3. September 2014 ( Urk. 3/14) zusam mengefasst folgender Sachverhalt zu Grunde:</w:t>
      </w:r>
    </w:p>
    <w:p>
      <w:r>
        <w:t>W ährend rund 30 Jahren habe die Beschwerdeführerin mit ihrem Lebens partner A.___ zusammen gelebt , welcher 1976 verst o rb en sei (S. 2 Ziff. 3) . Dessen Adoptivsohn Z.___ , den sie seit dem 4. Altersjahr kenne,</w:t>
      </w:r>
    </w:p>
    <w:p>
      <w:r>
        <w:t>sei im Jahr 2006 auf getaucht</w:t>
      </w:r>
    </w:p>
    <w:p>
      <w:r>
        <w:t>und habe der Beschwerdeführerin erklärt , dass er sie liebe. In der Folge habe er sich um alle ihre Bankkonti</w:t>
      </w:r>
    </w:p>
    <w:p>
      <w:r>
        <w:t>gekümmert und für sie die Zahlungen erledigt , und er sei sie auch nach Zürich besuchen gekommen . Bis im Winter 2013/2014 seien alle Rechnungen be zahlt worden . Die Beschwerdeführerin habe ihm Fr. 100‘000.-- für seine Scheidung gegeben , wobei man nicht diskutiert habe, ob dies eine Schen kung oder ein Darlehen gewesen sei . Eine Schenkung sei jedoch nie beab sichtigt gewesen. Einzig für diesen Bezug habe sie ihn auf die Bank begleitet, von den weiteren Geldbezügen habe sie nichts gewusst. Eine Vollmacht datiere aus dem Jahr 2010, es gebe aber noch eine andere, da auch Bezüge in den Jahren 2007 bis 2009 getätigt worden seien. Der letzte Kontakt habe am 2 2. Juni 2014 stattgefunden, Z.___ habe angerufen und ihr gesagt, dass er alles bezahlt und damit alles retourniert habe, was sie ihm gegeben habe. Vor zwei Jahren habe er eine Kollision mit dem Motorrad gehabt, und seit diesem Zeitpunkt sehe sie ihn nicht mehr (S.</w:t>
      </w:r>
    </w:p>
    <w:p>
      <w:r>
        <w:rPr>
          <w:b/>
        </w:rPr>
        <w:t>E. 3.1.3</w:t>
      </w:r>
    </w:p>
    <w:p>
      <w:r>
        <w:t>Am 9. Februar 2015 kündigte der Beistand der Beschwerdeführerin das Dar le hen im Betrag von Fr. 118‘000 .-- und forderte dieses sowie die ausste hen den Zinsen ab 3</w:t>
      </w:r>
    </w:p>
    <w:p>
      <w:r>
        <w:rPr>
          <w:b/>
        </w:rPr>
        <w:t>E. 5</w:t>
      </w:r>
    </w:p>
    <w:p>
      <w:r>
        <w:t>Ziff. 16, Ziff. 18 ). 3. 1. 2</w:t>
      </w:r>
    </w:p>
    <w:p>
      <w:r>
        <w:t>Aktenkundig ist sodann Folgendes :</w:t>
      </w:r>
    </w:p>
    <w:p>
      <w:r>
        <w:t>D er 1976 verstorbene Lebenspartner A.___</w:t>
      </w:r>
    </w:p>
    <w:p>
      <w:r>
        <w:t>hinterliess der Beschwer deführerin testamentarisch Fr. 267‘712.80 , woraus nach Abzug der Steuern ein Netto-Erbteil von Fr. 184‘756.80 resultierte ( Urk. 3/12-13 , Urk. 20/26 ) .</w:t>
      </w:r>
    </w:p>
    <w:p>
      <w:r>
        <w:t>Den Steuerausweisen der Beschwerdeführerin ( Urk. 20/4/a, Urk. 20/16/a, Urk. 20/ 18) ist sodann folgende Vermögensentwicklung zu entnehmen:</w:t>
      </w:r>
    </w:p>
    <w:p>
      <w:r>
        <w:t>Steuerperiode satzbestimmendes Vermögen in Fr. 2001 318‘000 2002 341‘000 2003 326‘000 2004 315‘000 2005 299‘000 2006 183‘000 2007 224‘000 2008 20‘000 2009 18‘000 2010 14‘000 2011 10‘000 2012 7‘000 2013 1‘000</w:t>
      </w:r>
    </w:p>
    <w:p>
      <w:r>
        <w:t>Aus den Steuererklärung en gehen weiter Schenkungen an Z.___ in der Höhe von Fr. 100‘000.-- im Jahre 2006 und von Fr. 92‘000.-- im Jahre 2007 hervor ( Urk. 3/7-8). Aktenkundig sind auch die von Z.___ unterzeichnete n Bestätigungen über den Empfang eines Darlehens im Betrag von Fr. 100‘000.-- im Jahr 2006 ( Urk. 3/9-10) sowie über den Empfang eines Darlehens im Betrag von Fr. 118‘000.-- im Jahr 2007 ( Urk. 3/11 = Urk. 20/14/l ).</w:t>
      </w:r>
    </w:p>
    <w:p>
      <w:r>
        <w:t>Den Beilagen zur Steuererklärung 2007 ( Urk. 3/8) sind sodann folgende Zah lungsaufträge der Beschwerdeführerin zu Gunsten von Z.___</w:t>
      </w:r>
    </w:p>
    <w:p>
      <w:r>
        <w:t>zu entnehmen, welche einen Gesamtbetrag von Fr. 118‘000.-- ergeben :</w:t>
      </w:r>
    </w:p>
    <w:p>
      <w:r>
        <w:t>Ausführungsdatum Betrag in Fr. 4.1.2007 34‘000 7.2.2007 16‘000 19.3.2007 14‘000 30.3.2007 10‘000 19.04.2007 11‘000 9.5.2007 10‘000 24.5.2007 5‘000 1.6.2007 4‘000 18.6.2007 3‘000 4.7.2007 6‘000 24.7.2007 5‘000</w:t>
      </w:r>
    </w:p>
    <w:p>
      <w:r>
        <w:t>Ein Zahlungszweck wurde nicht angegeben, vermerkt wurde lediglich verein zelt „ S alutation</w:t>
      </w:r>
    </w:p>
    <w:p>
      <w:r>
        <w:t>X.___ “ .</w:t>
      </w:r>
    </w:p>
    <w:p>
      <w:r>
        <w:t>Laut Schreiben der Zürcher Kantonalbank vom 5. November 2014 ( Urk. 3/17) verfügte Z.___ seit 2 5. Juni 2010 über eine Unterschriftsberechti gung auf das Privatkonto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