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ZL.2015.00032 vom 14. Juli 2016</w:t>
      </w:r>
    </w:p>
    <w:p>
      <w:r>
        <w:t>ZH Sozialversicherungsgericht, 2016-07-14, DE</w:t>
      </w:r>
    </w:p>
    <w:p>
      <w:r>
        <w:rPr>
          <w:b/>
        </w:rPr>
        <w:t xml:space="preserve">Quelle: </w:t>
      </w:r>
      <w:r>
        <w:t>https://mcp.opencaselaw.ch/entscheid/zh_sozialversicherungsgericht_ZL.2015.00032</w:t>
      </w:r>
    </w:p>
    <w:p>
      <w:r>
        <w:t>FR: ZH_SOZIALVERSICHERUNGSGERICHT ZL.2015.00032 du 14 juillet 2016</w:t>
      </w:r>
    </w:p>
    <w:p>
      <w:r>
        <w:t>IT: ZH_SOZIALVERSICHERUNGSGERICHT ZL.2015.00032 del 14 luglio 2016</w:t>
      </w:r>
    </w:p>
    <w:p>
      <w:pPr>
        <w:pStyle w:val="Heading2"/>
      </w:pPr>
      <w:r>
        <w:t>Erwägungen</w:t>
      </w:r>
    </w:p>
    <w:p>
      <w:r>
        <w:rPr>
          <w:b/>
        </w:rPr>
        <w:t>E. 1</w:t>
      </w:r>
    </w:p>
    <w:p>
      <w:r>
        <w:t>X.___ , geboren 1953, bezieht seit April 2014 eine Rente der Eidgenössischen Invalidenversicherung ( Urk. 8/12) und meldete sich am 10. Oktober 2014 bei ihrer Wohngemeinde zum Bezug von Zusatzleistungen an ( Urk. 8/32).</w:t>
      </w:r>
    </w:p>
    <w:p>
      <w:r>
        <w:t>Mit Verfügung en vom 26. Oktober 2014 setzte die Gemeinde die Zusatzleistun gen ab August 2013 ( Urk. 8/33) und ab Januar 2014 ( Urk. 8/42)</w:t>
      </w:r>
    </w:p>
    <w:p>
      <w:r>
        <w:t>fest. Dagegen erhob die Versicherte am 23. Dezember 2014 Einsprache ( Urk. 8/48), welche die Gemeinde mit Einspracheentscheid vom 26. März 2015 abwies ( Urk. 8/59 = Urk. 2).</w:t>
      </w:r>
    </w:p>
    <w:p>
      <w:r>
        <w:rPr>
          <w:b/>
        </w:rPr>
        <w:t>E. 1.1</w:t>
      </w:r>
    </w:p>
    <w:p>
      <w:r>
        <w:t>Der Bund und die Kantone gewähren Personen, welche die gesetzlichen Vorausset zungen nach Art. 4-6 des Bundesgesetzes über die Ergänzungsleistun gen zur Alters-, Hinterlassenen- und Invalidenversicherung (ELG) erfüllen, Zu satzleistungen zur Deckung ihres Existenzbedarfs (Art. 2 Abs. 1 ELG; § § 1, 13, 15 und 20 Abs. 1 des Gesetzes des Kantons Zürich über die Zusatzleistungen zur Alters-, Hinterlassenen- und Invalidenversicherung, ZLG).</w:t>
      </w:r>
    </w:p>
    <w:p>
      <w:r>
        <w:t>Die jährliche Ergänzungsleistung entspricht dem Betrag, um den die anerkann ten Ausgaben die anrechenbaren Einnahmen übersteigen ( Art. 9 Abs. 1 ELG).</w:t>
      </w:r>
    </w:p>
    <w:p>
      <w:r>
        <w:t>Die anrechenbaren Einnahmen werden nach Art. 11 ELG ermittelt. Als Einkom men anzurechnen sind danach unter anderem auch Einkünfte aus beweglichem und unbeweglichem Vermögen ( Art. 11 Abs. 1 lit . b ELG).</w:t>
      </w:r>
    </w:p>
    <w:p>
      <w:r>
        <w:rPr>
          <w:b/>
        </w:rPr>
        <w:t>E. 1.2</w:t>
      </w:r>
    </w:p>
    <w:p>
      <w:r>
        <w:t>Für die Bemessung des Mietwertes unter anderem der vom Eigentümer bewohn ten Wohnung sind die Grundsätze der Gesetzgebung über die direkte kantonale Steuer im Wohnsitzkanton massgebend ( Art. 12 Abs. 1 der Verordnung über Er gänzungsleistungen zur Alters-, Hinterlassenen- und Invalidenversicherung, ELV). 1.</w:t>
      </w:r>
    </w:p>
    <w:p>
      <w:r>
        <w:rPr>
          <w:b/>
        </w:rPr>
        <w:t>E. 1.4</w:t>
      </w:r>
    </w:p>
    <w:p>
      <w:r>
        <w:t>Bei Personen, die eine Liegenschaft bewohnen, die ihnen</w:t>
      </w:r>
    </w:p>
    <w:p>
      <w:r>
        <w:t>selbst gehört, ist der Mietwert der Liegenschaft als Einnahme anzurechnen. Der Mietwert ist nach den Grundsätzen der direkten kantonalen Steuer zu bewerten. Falls das kanto nale Recht eine Kürzung wegen Selbstnutzung vorsieht, ist diese ausser Acht zu lassen ( Rz 3433.02 der Wegleitung über die Ergänzungsleistungen zur AHV und IV, WEL, gültig ab 1. April 2011, Stand 1. Januar 2015). 2.</w:t>
      </w:r>
    </w:p>
    <w:p>
      <w:r>
        <w:rPr>
          <w:b/>
        </w:rPr>
        <w:t>E. 2</w:t>
      </w:r>
    </w:p>
    <w:p>
      <w:r>
        <w:t>Gegen den Einspracheentscheid vom 26. März 2015 ( Urk. 2) erhob die Versi cherte am 30. April 2015 Beschwerde ( Urk. 1) und beantragte, dieser sei aufzu heben und die Sache sei zur beweismässigen Erhebung des tatsächlichen Ei genmietwertes ihres selbstbewohnten Wohneigentums an die Gemeinde zurück zuweisen (S. 1 Ziff. 1); eventuell s e i der Eigenmietwert vom urteilenden Gericht festzusetzen (S. 2 f. Ziff. 2).</w:t>
      </w:r>
    </w:p>
    <w:p>
      <w:r>
        <w:t>Die Gemeinde beantragte mit Beschwerdeantwort vom 11. Juni 2015 ( Urk. 7) die Abweisung der Beschwerde, was der Beschwerdeführerin am 15. Juni 2015 zur Kenntnis gebracht wurde ( Urk. 10).</w:t>
      </w:r>
    </w:p>
    <w:p>
      <w:r>
        <w:t>Am 4. November 2015 reichte die Beschwerdeführerin den das Jahr 2013 be - tref fenden Steuereinschätzungsentscheid ( Urk. 14/1-8) ein, was der Be schwerde - gegnerin am 9. November 2015 zur Kenntnis gebracht wurde ( Urk. 15).</w:t>
      </w:r>
    </w:p>
    <w:p>
      <w:r>
        <w:rPr>
          <w:b/>
        </w:rPr>
        <w:t>E. 2.1</w:t>
      </w:r>
    </w:p>
    <w:p>
      <w:r>
        <w:t>Die Beschwerdeführerin wandte sich im Einspracheverfahren gegen den von der Beschwerdegegnerin eingesetzten Eigenmietwert von Fr. 19‘000.-- und wies darauf hin, dass das kantonale Steuerrecht einen Einschlag in Härtefällen und einen Unternutzungsabzug vorsehe ( Urk. 8/48 S. 1 unten).</w:t>
      </w:r>
    </w:p>
    <w:p>
      <w:r>
        <w:rPr>
          <w:b/>
        </w:rPr>
        <w:t>E. 2.2</w:t>
      </w:r>
    </w:p>
    <w:p>
      <w:r>
        <w:t>In einer weiteren Eingabe ( Urk. 8/53) legte sie dar, im Kanton Zürich werde in einem ersten Schritt der Eigenmietwert als sogenannter Formelwert ermitte lt; falls dieser höher ausfalle als 70 % der Marktmiete, müsse zur Korrektur eine Individualschätzung vorgenommen und der Eigenmietwert auf 70 % der Indivi dualschätzung herabgesetzt werden (S. 3 Mitte). Sie mache nicht einen - gemäss Rechtsprechung nicht mass geblichen - Selbstnutzungseinschlag geltend, son dern die Sonderregelungen der Härtefallklausel und den Unternutzungsabzug, die beide im Zürcher Steuerrecht die massgeblichen Instrumente seien, um die Ungerechtigkeiten der Eigenmietwertbesteuerung zu mildern. Darüber spreche sich die WEL nicht aus und auch das Bundesgericht habe darüber bisher noch nicht geurteilt (S. 4 Mitte).</w:t>
      </w:r>
    </w:p>
    <w:p>
      <w:r>
        <w:rPr>
          <w:b/>
        </w:rPr>
        <w:t>E. 2.3</w:t>
      </w:r>
    </w:p>
    <w:p>
      <w:r>
        <w:t>Beschwerdeweise stellte sie sich auf den Standpunkt ( Urk. 1), es sei die Aufgabe der Sozialbehörden, den Mietwert der eigenen Wohnung eines Anspruchsbe rechtigten zu ermitteln, dies u nter Hinweis auf Rz 3414.01 und 3414.02 WEL (S. 3 unten).</w:t>
      </w:r>
    </w:p>
    <w:p>
      <w:r>
        <w:t>Dabei habe sie die Grundsätze der Gesetzgebung über die direkte kantonale Steuer im Wohnsitzkanton anzuwenden; für das Zürcher Steuerrecht sei für die Ermittlung des Eigenmietwertes ein mehrstufiges Verfahren massgeblich und auf Antrag müsse eine Individualschätzung nach verschiedenen Methoden vor genommen werden (S. 3 f.). Eine solche Individualschätzung habe die Be schwerdegegnerin vorzunehmen (S. 4 oben).</w:t>
      </w:r>
    </w:p>
    <w:p>
      <w:r>
        <w:t>Im Steuerveranlagungsverfahren habe sie selber, aus näher dargelegten Grün den, keine rechtliche Beschwer, um den Eigenmietwert durch Individualschät zung festsetzen zu lassen (S. 4 Ziff. 5). Die Beschwerdegegnerin könne sich des halb nicht ihrer Aufgabe entziehen, die Individualschätzung des Eigenmietwer tes vorzunehmen (S. 4 unten).</w:t>
      </w:r>
    </w:p>
    <w:p>
      <w:r>
        <w:t>Der Formelmietwert sei aus näher dargelegten Gründen für die Bemessung des effektiven Eigenmietwertes unmassgeblich. Dieser sei durch Individualschät zung , gestützt auf die Einholung eines Schät z ungsgutachtens beziehungsweise durch Beizug von Vergleichsmieten , zu ermitteln (S. 5 Ziff. 6).</w:t>
      </w:r>
    </w:p>
    <w:p>
      <w:r>
        <w:rPr>
          <w:b/>
        </w:rPr>
        <w:t>E. 3</w:t>
      </w:r>
    </w:p>
    <w:p>
      <w:r>
        <w:t>Gemäss Einschätzungsentscheid vom 5. Oktober 2015 ( Urk. 14/1) ging die kanto nale Steuerverwaltung von einem Eigenmietwert von Fr. 19‘000.-- aus ( Urk. 14/4 Beiblatt), auf dem sie den in Härtefällen vorgesehenen Einschlag ge währte ( Urk. 14/4 S. 1).</w:t>
      </w:r>
    </w:p>
    <w:p>
      <w:r>
        <w:rPr>
          <w:b/>
        </w:rPr>
        <w:t>E.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 mit tel und die Unterschrift des Beschwerdeführers oder seines Vertreters zu ent - halten; der angefochtene Entscheid sowie die als Beweismittel angerufenen Ur kunden sind beizulegen, soweit die Partei sie in Händen hat ( Art. 42 BGG). Sozialversicherungsgericht des Kantons Zürich Der EinzelrichterDie Gerichtsschreiberin MosimannTiefenbacher</w:t>
      </w:r>
    </w:p>
    <w:p>
      <w:r>
        <w:rPr>
          <w:b/>
        </w:rPr>
        <w:t>E. 4.1</w:t>
      </w:r>
    </w:p>
    <w:p>
      <w:r>
        <w:t>Der im Einspracheverfahren vertretene Standpunkt, zur Massgeblichkeit der angerufenen Härtefallklausel und des Unternutzungsabzugs äussere sich die WEL nicht und darüber habe auch das Bundesgericht noch nicht geurteilt (vorstehend E. 2.2), ist bezüglich der Härtefallklausel schon aufgrund des Wortlauts von BGE 138 V 9 unzutreffend, wurde doch ausdrücklich festgeha lten, die steuerliche Härtefallregelung könne im Bereich der Ergänzungsleistungen keine Anwen dung finden (BGE 138 V 9 E. 4.7) . Darüber hinaus kann das genannte Urteil (vorstehend E. 1.3) nur so verstanden werden, dass im Bereich der Ergänzungs leistungen der Betrag zu berücksichtigen ist, der sich gemäss Feststellung der Steuerbehörden im Falle einer Vermietung als Einnahme realisieren lässt, und dass davon keine - im Steuerrecht begründeten - zusätzlichen Abzüge vorzu nehmen sind. Unter welchem Titel das Steuerrecht Abzüge vorsieht, ist dafür nicht massgebend.</w:t>
      </w:r>
    </w:p>
    <w:p>
      <w:r>
        <w:rPr>
          <w:b/>
        </w:rPr>
        <w:t>E. 4.2</w:t>
      </w:r>
    </w:p>
    <w:p>
      <w:r>
        <w:t>Im Beschwerdeverfahren wird nun der Standpunkt vertreten, es sei Aufgabe der Beschwerdegegnerin, selber den Eigenmietwert zu ermitteln, wofür die im Steu errecht unter bestimmten Umständen alternativ zum Formelmietwert vorgese hene individuelle Schätzung massgeblich sei (vorstehend E. 2.3).</w:t>
      </w:r>
    </w:p>
    <w:p>
      <w:r>
        <w:rPr>
          <w:b/>
        </w:rPr>
        <w:t>E. 4.3</w:t>
      </w:r>
    </w:p>
    <w:p>
      <w:r>
        <w:t>Die zur Begründung des genannten Standpunkts angeführten Bestimmungen der WEL finden sich im Abschnitt „Änderung der wirtschaftlichen Verhältnisse“ und lauten: 3414.01</w:t>
      </w:r>
    </w:p>
    <w:p>
      <w:r>
        <w:t>Kann die versicherte Person mit der Anmeldung glaubhaft machen, dass sie während des Zeitraumes, für welchen sie die jährliche EL be an tragt, wesentlich kleinere anre chenbare Einnahmen erzielen werde als während der Berechnungsperiode, so ist auf die mutmasslichen, auf ein Jahr umgerechneten Einnahmen und auf das Vermögen im Zeitpunkt des Anspruchsbeginns abzustellen. 3414.02</w:t>
      </w:r>
    </w:p>
    <w:p>
      <w:r>
        <w:t>Tritt im Laufe des Kalenderjahres eine voraussichtlich längere Zeit dau ernde wesentliche Verminderung oder Erhöhung der anrechen baren Einnahmen sowie des Vermögens ein, so ist für die Bemessung der EL auf die ve r änderten, auf ein Jahr umgerechneten Einnahmen und auf das Vermögen im Zeitpunkt der Änderung abzustellen. ( …)</w:t>
      </w:r>
    </w:p>
    <w:p>
      <w:r>
        <w:t>Inwiefern sich aus diesen Bestimmungen eine Verpflichtung der Beschwer - degeg nerin ergeben können sollte, den anspruchsrelevanten Eigen mietwert eigenständig zu ermitteln und diesbezüglich nicht auf die Angaben im Steuer - verfahren abzustellen, ist nicht ersichtlich.</w:t>
      </w:r>
    </w:p>
    <w:p>
      <w:r>
        <w:t>Andere Quellen für eine solche, beschwerdeweise geltend gemachte, Verpflich tung der Beschwerdegegnerin sind weder angeführt worden noch in Gesetz, Verordnung oder Wegleitung auszumachen.</w:t>
      </w:r>
    </w:p>
    <w:p>
      <w:r>
        <w:rPr>
          <w:b/>
        </w:rPr>
        <w:t>E. 4.4</w:t>
      </w:r>
    </w:p>
    <w:p>
      <w:r>
        <w:t>Die steuerliche Bewertung von Liegenschaften ist im Kanton Zürich in der Wei sung des Regierungsrates an die Steuerbehörden über die Bewertung von Lie genschaften und die Festsetzung der Eigenmietwerte ab Steuerperiode 2009 (Weisung 2009), Zürcher Steuerbuch Nr. 15/502 , geregelt .</w:t>
      </w:r>
    </w:p>
    <w:p>
      <w:r>
        <w:t>Danach betragen die Eigenmietwerte von selbst genutzten Einfamilienhäusern 3.5 % des Land- und Zeitbauwerts ( Rz 59 Weisung 2009). I n Abschnitt D (Indi viduelle Schätzung) lautet Rz 83 sodann: Führt die schematische, formelmässige Ermittlung zu einem Eigenmietwert, der über 70 % der Marktmiete oder unter 60 % derselben liegt, so ist eine individuelle Schät zung des Eigenmietwerts vorzunehmen.</w:t>
      </w:r>
    </w:p>
    <w:p>
      <w:r>
        <w:t>Der aufgrund einer individuellen Schätzung ermittelte Eigenmietwert ist auf 60</w:t>
      </w:r>
    </w:p>
    <w:p>
      <w:r>
        <w:t>% des Marktmietwerts festzulegen, wenn der Formelwert weniger als 60</w:t>
      </w:r>
    </w:p>
    <w:p>
      <w:r>
        <w:t>% des Marktmietwerts beträgt und auf 70 % des Marktmietwerts , wenn der For melwert</w:t>
      </w:r>
    </w:p>
    <w:p>
      <w:r>
        <w:t>mehr als 70 % des Marktmietwerts beträgt ( Rz 86) .</w:t>
      </w:r>
    </w:p>
    <w:p>
      <w:r>
        <w:rPr>
          <w:b/>
        </w:rPr>
        <w:t>E. 4.5</w:t>
      </w:r>
    </w:p>
    <w:p>
      <w:r>
        <w:t>Gemäss den einschlägigen Rechtsgrundlagen (vorstehend E. 4.4) wird die Individu aleinschätzung nicht - wie beschwerdeweise dargestellt (vorstehend E. 2.3) - auf Antrag vorgenommen, sondern bei Unter- oder Überschreiten be stimmter Grenzwerte (60 % / 70 % ). Gemäss Rz 86 Weisung 2009 wird der auf grund der individuellen Schätzung ermittelte Eigenmietwert sodann auf min destens 60 % und höchstens 70 % des Markmietwerts festgelegt.</w:t>
      </w:r>
    </w:p>
    <w:p>
      <w:r>
        <w:t>Innerhalb der genannten Grenzwerte bleibt es beim Formelmietwert; ausserhalb derselben kommt es zur wie beschrieben geregelten individuellen Einschätzung.</w:t>
      </w:r>
    </w:p>
    <w:p>
      <w:r>
        <w:rPr>
          <w:b/>
        </w:rPr>
        <w:t>E. 4.6</w:t>
      </w:r>
    </w:p>
    <w:p>
      <w:r>
        <w:t>Vorliegend hat die Steuerverwaltung den Formelmietwert als Eigenmietwert eingesetzt (vorstehend E. 3). Es besteht weder eine Veranlassung noch ein er sichtlicher oder beschwerdeweise angeführter Rechtsgrund, im Bereich der Er gänzungsleistungen davon abzuweichen und nachgelagert zur Steuereinschät zung eine speziellere Einschätzungsmethode heranzuziehen, welche die Steuer behörden offenbar als nicht anwendbar erachtet haben.</w:t>
      </w:r>
    </w:p>
    <w:p>
      <w:r>
        <w:t>Wäre es übrigens zutreffend, dass - wie beschwerdeweise geltend gemacht - auf Antrag der Steuerpflichtigen eine Individualeinschätzung erfolgen müsste, so vermöchte dies zu keinem anderen Ergebnis zu führen, denn diesfalls hätte es die Beschwerdeführerin zu vertreten, den betreffenden Antrag im Steuerverfah ren nicht gestellt zu haben; es obläge mit Sicherheit nicht der Beschwerdegeg nerin , dieses Versäumnis auszugleichen.</w:t>
      </w:r>
    </w:p>
    <w:p>
      <w:r>
        <w:t>Schliesslich entspricht die im Kanton Zürich als „Individuelle Schätzung“ bezeich nete Festsetzung des steuerlich massgebenden Eigenmietwertes inhalt lich weitestgehend der vom Bundesgericht beurteilten kantonalen Regelung, wonach der Eigenmietwert selbstbewohnter Liegenschaften 70 % des Mietwerts beträgt, die als steuerliche Privilegierung im Bereich der Ergänzungsleistungen keine Anwendung findet (vorstehend E. 1.3).</w:t>
      </w:r>
    </w:p>
    <w:p>
      <w:r>
        <w:rPr>
          <w:b/>
        </w:rPr>
        <w:t>E. 4.7</w:t>
      </w:r>
    </w:p>
    <w:p>
      <w:r>
        <w:t>Der beschwerdeweise vertretene Standpunkt erweist sich damit insgesamt als unbegründet. Die von der Beschwerdegegnerin vorgenommene Festsetzung des Eigenmietwertes ist entgegen der daran geübten Kritik nicht zu beanstanden.</w:t>
      </w:r>
    </w:p>
    <w:p>
      <w:r>
        <w:t>Demnach sind die angefochtene n Entscheid e zu bestätigen, was zur Abweisung der dagegen erhobenen Beschwerde n führt. Der Einzelrichter erkennt: 1.</w:t>
      </w:r>
    </w:p>
    <w:p>
      <w:r>
        <w:t>Die Beschwerde n w erden abgewiesen. 2.</w:t>
      </w:r>
    </w:p>
    <w:p>
      <w:r>
        <w:t>Das Verfahren ist kostenlos. 3.</w:t>
      </w:r>
    </w:p>
    <w:p>
      <w:r>
        <w:t>Zustellung gegen Empfangsschein an: - Rechtsanwalt Johannes Stolba - Gemeinde Y.___ - Bundesamt für Sozialversicherungen - Sicherheitsdirektion Kanton Zürich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