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ZL.2015.00006 vom 22. Mai 2015</w:t>
      </w:r>
    </w:p>
    <w:p>
      <w:r>
        <w:t>ZH Sozialversicherungsgericht, 2015-05-22, DE</w:t>
      </w:r>
    </w:p>
    <w:p>
      <w:r>
        <w:rPr>
          <w:b/>
        </w:rPr>
        <w:t xml:space="preserve">Quelle: </w:t>
      </w:r>
      <w:r>
        <w:t>https://mcp.opencaselaw.ch/entscheid/zh_sozialversicherungsgericht_ZL.2015.00006</w:t>
      </w:r>
    </w:p>
    <w:p>
      <w:r>
        <w:t>FR: ZH_SOZIALVERSICHERUNGSGERICHT ZL.2015.00006 du 22 mai 2015</w:t>
      </w:r>
    </w:p>
    <w:p>
      <w:r>
        <w:t>IT: ZH_SOZIALVERSICHERUNGSGERICHT ZL.2015.00006 del 22 maggio 2015</w:t>
      </w:r>
    </w:p>
    <w:p>
      <w:pPr>
        <w:pStyle w:val="Heading2"/>
      </w:pPr>
      <w:r>
        <w:t>Erwägungen</w:t>
      </w:r>
    </w:p>
    <w:p>
      <w:r>
        <w:rPr>
          <w:b/>
        </w:rPr>
        <w:t>E. 1</w:t>
      </w:r>
    </w:p>
    <w:p>
      <w:r>
        <w:t>X.___ , geboren 1973, stellte am 5. Oktober 2013 (Urk. 9/1) und am 26. Februar 2014 (Neugesuch, vgl. Urk. 9/5 S.</w:t>
      </w:r>
    </w:p>
    <w:p>
      <w:r>
        <w:rPr>
          <w:b/>
        </w:rPr>
        <w:t>E. 1.1</w:t>
      </w:r>
    </w:p>
    <w:p>
      <w:r>
        <w:t>Richtet sich die Beschwerde gegen einen Nichteintretensentscheid, hat das Gericht, ungeachtet der Vorbringen der beschwerdeführenden Partei, zu prüfen und darüber zu entscheiden, ob die Verwaltung zu Recht nicht auf das Leis tungs- oder Feststellungsbegehren eingetreten ist. Der richterliche Entscheid in der Sache (Sachentscheid) hat in dieser besonderen verfahrensmässigen Situa tion den formellen Gesichtspunkt des Nichteintretens durch die untere Instanz zum Gegenstand. Dagegen hat sich das Gericht mit den materiellen Anträgen nicht zu befassen (BGE 121 V 157 E. 2b, 116 V 265 E. 2a, SVR 1997, UV Nr. 66 S. 225 E. 1a).</w:t>
      </w:r>
    </w:p>
    <w:p>
      <w:r>
        <w:rPr>
          <w:b/>
        </w:rPr>
        <w:t>E. 1.2</w:t>
      </w:r>
    </w:p>
    <w:p>
      <w:r>
        <w:t>Gegen Verfügungen kann innerhalb von 30 Tagen bei der verfügenden Stelle Einsprache erhoben werden; davon ausgenommen sind prozess- und ver fa h rens leitende Verfügungen (Art. 52 Abs. 1 des Bundesgesetzes über den Allge meinen Teil des So zialversicherungsrechts, ATSG). Gestützt auf die dem Bun desrat in Art. 61 ATSG eingeräumte Delegationskompetenz hat er in Art. 10 bis 12 der Verordnung über den Allgemeinen Teil des Sozialversicherungsrechts (ATSV) Ausführungsbestimmungen zu Form und Inhalt der Einsprache sowie zum Einspracheverfahren erlassen. Gemäss Art. 10 Abs. 1 ATSV müssen Ein sprachen ein Rechtsbegehren und eine Begründung enthalten. Die Einsprache kann schriftlich oder mündlich erfolgen ( Art. 10 Abs. 2 beziehungsweise Abs. 3 ATSV ) . Eine mündliche Einsprache kann dadurch erfolgen, dass die versicherte Person beim Versicherungsträger vorspricht und den Einsprachewillen äusser t. Über die mündlich erhobene Einsprache hat der Versicherungsträger ein schrift liches Protokoll auszufertigen (Art. 10 Abs.</w:t>
      </w:r>
    </w:p>
    <w:p>
      <w:r>
        <w:rPr>
          <w:b/>
        </w:rPr>
        <w:t>E. 1.3</w:t>
      </w:r>
    </w:p>
    <w:p>
      <w:r>
        <w:t>Gemäss Art. 38 ATSG beginnt die Einsprachefrist nach Art. 52 Abs. 1 ATSG am Tag nach ihrer Mitteilung zu laufen ( Abs. 1). Ist der letzte Tag der Frist ein Samstag, ein Sonntag oder ein vom Bundesrecht oder vom kantonalen Recht anerkannter Feiertag, so endet sie am nächstfolgenden Werktag. Massgebend ist das Recht des Kantons, in dem die Partei oder ihr Vertreter beziehungsweise ihre Vertreter in Wohnsitz oder Sitz hat (Abs.</w:t>
      </w:r>
    </w:p>
    <w:p>
      <w:r>
        <w:t>3). Die Einsprachefrist steht ge mäss Abs.</w:t>
      </w:r>
    </w:p>
    <w:p>
      <w:r>
        <w:rPr>
          <w:b/>
        </w:rPr>
        <w:t>E. 1.4</w:t>
      </w:r>
    </w:p>
    <w:p>
      <w:r>
        <w:t>Nach Art. 39 Abs. 1 in Verbindung mit Art. 52 Abs. 1 ATSG ist die dreissigtä gige Frist zur Einsprache nur gewahrt, wenn die Einsprache spätestens am letz ten Tag der Frist bei m Versicherungsträger eingereicht oder zu de ss en Handen der Schweizerischen Post oder einer schweizerischen diplomatischen oder kon sularischen Vertretung übergeben wird. Gelangt die Partei rechtzeitig an einen unzuständigen Versicherungsträger, so gilt die Frist als gewahrt ( Art. 39 Abs. 2 ATSG). Läuft die Frist unbenützt ab, so erwächst die Verfügung in (formelle) Rechtskraft mit der Wirkung, dass die verfügende Stelle auf eine verspätet ein gereichte Einsprache nicht eintreten darf (vgl. BGE 124 V 401 E.</w:t>
      </w:r>
    </w:p>
    <w:p>
      <w:r>
        <w:t>1a). 2.</w:t>
      </w:r>
    </w:p>
    <w:p>
      <w:r>
        <w:t>2.1</w:t>
      </w:r>
    </w:p>
    <w:p>
      <w:r>
        <w:t>Vorliegend stellt sich die Frage , ob überhaupt eine Einsprache gegen die Verfü gungen vom 6. Juni 2014 erhoben wurde beziehungsweise ob die Beschwerde gegnerin zu Recht nicht auf eine solche eingetreten ist. 2.2</w:t>
      </w:r>
    </w:p>
    <w:p>
      <w:r>
        <w:t>Die Beschwerde führerin machte diesbezüglich in ihrer Beschwerde (Urk. 1) gel tend, sie habe am 11. Juni 2014 und somit am Tag des Erhalts der Verfügungen vom 6. Juni 2014 mündlich Einsprache erhoben , indem sie sinngemäss zum Ausdruck gebracht habe, dass sie mit der Höhe der zugesprochenen Zusatzleis tungen nicht einverstande n sei (S. 5 ff.). Ferner habe sie ihren Einsprachewillen anlässlich einer Konsultation bei ihrer behandelnden Ärztin geäussert , w a s diese bestätigte. Da mit</w:t>
      </w:r>
    </w:p>
    <w:p>
      <w:r>
        <w:t>sei die Einsprachefrist gewahrt worden (S. 7 ff).</w:t>
      </w:r>
    </w:p>
    <w:p>
      <w:r>
        <w:t>In ihrer Replik vom 30. März 2015 (Urk. 12) rügte die Beschwerdeführerin so dann, die Beschwerdegegnerin habe übersehen, dass sie in einem E-Mail vom 2. Juli 2014 und somit innerhalb der laufenden Einsprachefrist die hälftige Tei lung der Wohnungskosten beanstandet habe (S. 2). 2.3</w:t>
      </w:r>
    </w:p>
    <w:p>
      <w:r>
        <w:t>Demgegenüber stellte sich die Beschwerdegegnerin in ihrem Einspracheent scheid vom 19. Dezember 2014 (Urk. 2) auf den Standpunkt, es sei bis zum Schreiben vom 12. August 2014</w:t>
      </w:r>
    </w:p>
    <w:p>
      <w:r>
        <w:t>kein Einsprachewille</w:t>
      </w:r>
    </w:p>
    <w:p>
      <w:r>
        <w:t>geäussert worden und somit keine Einsprache innert der Rechtsmittelfrist ergangen, weshalb auf die Einsprache vom 1 2. August 2014 nicht eingetreten werden könne (S. 3). 3. 3.1</w:t>
      </w:r>
    </w:p>
    <w:p>
      <w:r>
        <w:t>Der schriftlich dokumentierte Sachverhalt präsentiert sich wie folgt: Am 1 1. Juni 2014 fand eine Besprechung mit der zuständigen Sachbearbeiterin statt, anlässlich derer der Beschwerdeführerin im Beisein ihres Vaters die Verfü gungen vom 6. Juni 2014 ausgehändigt und die Berechnungsgrundlagen erklärt wurden (vgl. Urk. 9/5 S. 8). Dabei bestätigte die Beschwerdeführerin den Erhalt aller Verfügungen mittels Unterschrift (vgl. Urk. 9/5 S. 6; Urk. 9/6 S. 6, Urk. 9/7 S. 7). Sie wurde über die für eine Einsprache</w:t>
      </w:r>
    </w:p>
    <w:p>
      <w:r>
        <w:t>notwendige Vorgehensweise informiert, denn die Verfügungen waren mit einer Rechtsmittelbelehrung verse hen. Nach Erhalt der Verfügungen am 1 1. Juni 2014 begann die 30-tägige Einsprachefrist am 1 2. Juni 2014 zu laufen und endete am 1 1. Juli 201 4.</w:t>
      </w:r>
    </w:p>
    <w:p>
      <w:r>
        <w:t>In diesem Zeitraum meldete sich die Beschwerdeführerin einmal am 1. Juli 2014 per E-Mail bei der Beschwerdegegnerin und leitete ein ärztliches Attest weiter mit der Bemerkung, dabei handle es sich um etwas für ihre Dossiers zur Ablage ( Urk. 9/8). Am 2. Juli 2014 meldete sie sich erneut zwei Mal per E-Mail und machte Angaben im Zusammenhang mit ihrem Freizügigkeitskonto sowie Miet kosten (vgl. Urk. 9/9). 3. 2</w:t>
      </w:r>
    </w:p>
    <w:p>
      <w:r>
        <w:t>Die Annahme einer Einsprache setzt unter anderem voraus, dass der Wille zum Ausdruck gebracht wird, die erlassene Verfügung nicht zu akzeptieren (vgl. Urteil des Bundesgerichts I 664/03 vom 19. November 2004 E. 2.3 mit Hinweis auf BGE 119 V 347 E. 1b; Ueli Kieser, ATSG-Kommentar, a.a.O., Art. 23 N 52). 3. 3</w:t>
      </w:r>
    </w:p>
    <w:p>
      <w:r>
        <w:t>Ein solcher Anfechtungswille lässt sich gestützt auf die Akten aus dem Ge spräch vom 1 1 . Juni 2014 nicht rechtsgenüglich herleiten. Zwar scheint aus den Rechtsschriften der Parteien hervorzugehen, dass die Beschwerdeführerin hin sichtlich der in den Leistungsverfügungen vom 6. Juni 2014 festgesetzten Höhe der Zusatzleistungen zumindest enttäuscht gewesen sein dürfte (vgl. Urk. 1 /1 S. 6 ff. , Urk. 8 S. 2). Daraus kann jedoch nicht auf einen Anfechtungswil len geschlossen werden , ansonsten jede wie auch immer geäusserte Enttäu schung über ein (in finanzieller Hinsicht) erhofftes Ergebnis automatisch eine Einsprache darzustellen hat, was nicht im Sinne des Gesetzgebers sein kann. Darüber hinaus wird nicht jede vom angestrebten Wunschergebnis abweichende Leistungszusprache von den Betroffenen schliesslich auch angefochten. Eine gewisse „Hürde“ beziehungsweise ein gewisses Tätigwerden des Einsprechers soll für eine rechtsgenügliche Einsprache vorausgesetzt werden können , auch wenn an eine solche keine hohen Anforderungen zu stellen sind (vgl. vorste hend E. 1.2) .</w:t>
      </w:r>
    </w:p>
    <w:p>
      <w:r>
        <w:t>Jedoch gilt immerhin</w:t>
      </w:r>
    </w:p>
    <w:p>
      <w:r>
        <w:t>das Rügeprinzip, was ein Aktivwerden seitens des Ein spre chers in Form eines überprüfbaren Anfechtungswillens voraussetzt. Dass die Beschwerdeführerin sich vorliegend insbesondere Sorge um ihre finanzielle Situation hinsichtlich ihrer Wohnung und ihrer Haustie re machte, ist nachvoll ziehbar und wurde auch von der Beschwerdegegnerin anlässlich des Gesprächs vom 1 1 . Juni 2014 mittels einer Berechnung der Zusatzleistungen ohne Unter mieter zu zerstreuen versucht (vgl. Urk. 1/1 S. 6 unten). Daraus aber einen rechtsgenüglichen Anfechtungswillen ableiten zu wollen ist doch e twas weit hergeholt, weshalb auch die Beschwerdegegnerin im Verhalten der Beschwer deführer in oder ihres anlässlich der Verfügungsübergabe und Erläuterung anwesenden Vaters keine Einsprache erkennen konnte.</w:t>
      </w:r>
    </w:p>
    <w:p>
      <w:r>
        <w:t>Weiter wäre es der Beschwerdeführerin oder ihrer Rechtsvertretung</w:t>
      </w:r>
    </w:p>
    <w:p>
      <w:r>
        <w:t>möglich gewesen , bei der Beschwerdegegne rin nachzufragen, ob ihre angeblich münd lich geäusserte Einsprache angekommen sei , beziehungsweise sich zu erkundi gen, wie es nun weitergehe oder die Beschwerdegegnerin zu bitten , die Berech nung der Zusatzleistungen nochmals zu überprüfen.</w:t>
      </w:r>
    </w:p>
    <w:p>
      <w:r>
        <w:t>Das Fehlen jeglicher Hinweise oder Anhaltspunkte in dieser Hinsicht (vgl. vorstehend E. 3.1) lässt ebenfalls darauf schliessen, dass anlässlich der Verfügungsübergabe am 1 1 . Juni 2014 kein Anfechtungswille geäussert und somit keine Einsprache im Sinne von Art. 52 ATSG erhoben wurde.</w:t>
      </w:r>
    </w:p>
    <w:p>
      <w:r>
        <w:t>3.</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