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ZL.2014.00095 vom 4. November 2015</w:t>
      </w:r>
    </w:p>
    <w:p>
      <w:r>
        <w:t>ZH Sozialversicherungsgericht, 2015-11-04, DE</w:t>
      </w:r>
    </w:p>
    <w:p>
      <w:r>
        <w:rPr>
          <w:b/>
        </w:rPr>
        <w:t xml:space="preserve">Quelle: </w:t>
      </w:r>
      <w:r>
        <w:t>https://mcp.opencaselaw.ch/entscheid/zh_sozialversicherungsgericht_ZL.2014.00095</w:t>
      </w:r>
    </w:p>
    <w:p>
      <w:r>
        <w:t>FR: ZH_SOZIALVERSICHERUNGSGERICHT ZL.2014.00095 du 4 novembre 2015</w:t>
      </w:r>
    </w:p>
    <w:p>
      <w:r>
        <w:t>IT: ZH_SOZIALVERSICHERUNGSGERICHT ZL.2014.00095 del 4 novembre 2015</w:t>
      </w:r>
    </w:p>
    <w:p>
      <w:pPr>
        <w:pStyle w:val="Heading2"/>
      </w:pPr>
      <w:r>
        <w:t>Erwägungen</w:t>
      </w:r>
    </w:p>
    <w:p>
      <w:r>
        <w:rPr>
          <w:b/>
        </w:rPr>
        <w:t>E. 1</w:t>
      </w:r>
    </w:p>
    <w:p>
      <w:r>
        <w:t>X.___ , geboren 1980, bezieht für sich und seine Tochter Zusatzleis tun gen zur Rente der Invalidenversicherung. Mit rechtskräftigem Urteil vom 11. Juni 2013 des hiesigen Gerichts wurde dem Versicherten rückwirkend ab 1. November 2008 eine ganze Invalidenrente zugesprochen (Prozess IV.2012.00524). Aufgrund dieser rückwirkenden Rentenerhöhung berechnete das Amt für Zusatzleistungen zur AHV/IV der Stadt Y.___ (nachfol gend: Durchführungsstelle) die Zusatzleistungen für den Versicherten und seine Tochter für die Zeit von Mai 201 0 bis Oktober 2013 neu (Verfügung vom 29. Oktober 2013, Urk. 7/ 72b )).</w:t>
      </w:r>
    </w:p>
    <w:p>
      <w:r>
        <w:t>Mit Rückerstattungsverfügungen vom 31. Oktober 2013 forderte sie den Versi cherten auf, die zu viel ausbezahlten Leistungen von Fr. 11‘366.-- (Zusatzleis tungen Versicherter; Urk. 7/105/10) sowie von Fr. 10‘2 01.-- (Zusatzleistungen Tochter; beigezogen als Urk. 11 aus den Akten im Prozess ZL.2014.00094 ) zu rückzuerstatten. Beide Rückforderungsbeträge wurden mit der Nachzahlung der Sozialversicherungsanstalt des Kantons Zürich (SVA), Ausgleichskasse, verrech net.</w:t>
      </w:r>
    </w:p>
    <w:p>
      <w:r>
        <w:t>Am 20. November 2013 erhob der Versicherte Rechtsverweigerungs- beziehungs weise Rechtsverzögerungsbeschwerde beim hiesigen Gericht. Das hiesige Gericht wies die Beschwerde mit Urteil vom 17. Februar 2014 ab, soweit drauf eingetreten wurde, und überwies die Sache an die Durchführungsstelle zur Behandlung der Einsprache (Prozess ZL.2013.00115; Urk. 7/77). Auf eine dage gen erhobene Beschwerde trat das Bundesgericht mit Urteil vom 4. April 2014 nicht ein (Urk. 7/87). Zwischenzeitlich stellte der Versicherte am 10. März 2014 bei der Durchführungsstelle ein Gesuch um Fristwiederherstellung (Urk. 7/79). Am 25. Juni 2014 ersuchte der Versicherte um Erlass der Rückforderung von Fr. 11‘366.-- und von Fr. 10‘201.-- (Urk. 7/91). Mit Einspracheentscheid vom 15. Juli 2014 wies die Durchführungsstelle die Einsprache ab (Urk. 7/16 = Urk. 2).</w:t>
      </w:r>
    </w:p>
    <w:p>
      <w:r>
        <w:rPr>
          <w:b/>
        </w:rPr>
        <w:t>E. 1.2</w:t>
      </w:r>
    </w:p>
    <w:p>
      <w:r>
        <w:t>Die Beschwerdegegnerin beantragte mit Beschwerdeantwort, auf die Beschwerde sei nicht einzutreten. Sie begründete dies damit, dass der Beschwerdeführer kein aktuelles Rechtsschutzinteresse mehr habe. Mittlerweile habe die Invalidenversi cherung über die höheren Rentenleistungen verfügt und die Nachzahlung der IV-Rente sei bereits erfolgt. Der geltend gemachte finanzielle Schaden bestehe bereits seit Anfang des Jahres 2014 nicht mehr (Urk. 6 S. 2 oben).</w:t>
      </w:r>
    </w:p>
    <w:p>
      <w:r>
        <w:t>Dabei übersieht die Beschwerdegegnerin, dass vorliegend die Rechtmässigkeit der von ihr geltend gemachten Rückforderung zu überprüfen ist. Diese Über prüfung ist unabhängig davon, ob zwischenzeitlich eine Nachzahlung durch die Invalidenversicherung erfolgt ist, vorzunehmen, weshalb auf die Beschwerde einzutreten ist.</w:t>
      </w:r>
    </w:p>
    <w:p>
      <w:r>
        <w:rPr>
          <w:b/>
        </w:rPr>
        <w:t>E. 1.3</w:t>
      </w:r>
    </w:p>
    <w:p>
      <w:r>
        <w:t>Streitig und zu prüfen ist, ob die Beschwerdegegnerin den Beschwerdeführer zu Recht zur Rückzahlung von Fr. 11‘366.-- sowie von Fr. 10‘201.-- verpflichtete. 2.</w:t>
      </w:r>
    </w:p>
    <w:p>
      <w:r>
        <w:rPr>
          <w:b/>
        </w:rPr>
        <w:t>E. 2</w:t>
      </w:r>
    </w:p>
    <w:p>
      <w:r>
        <w:t>Der Versicherte erhob am 15. September 2014 Beschwerde gegen den Einsprache entscheid vom 15. Juli 2014 ( Urk. 2) und beantragte (Urk. 1) , die Rückerstattungsverfügungen vom 31. Oktober 2013 seien als nichtig zu erklären (Ziff. 1), eventuell sei die am 10. März 2014 beantragte Fristwiederherstellung zu gewähren und die Sache an die Vorinstanz zurückzuweisen (Ziff. 2), es sei die Durchführungsstelle anzuweisen, den gerichtlichen Anordnungen in einem anderen Urteil Folge zu leisten und die bereits verrechnete Rückerstattungs summe zu restituieren (Ziff. 3), es sei die Durchführungsstelle anzuweisen, das Erlassgesuch zu prüfen (Ziff. 4), es sei diesem Verfahren die aufschiebende Wir kung zu erteilen, indem die Durchführungsstelle anzuweisen sei, bei der IV-Stelle bis zur rechtskräftigen Rückerstattungsverfügung den Verrechnungsan trag zurückzuziehen (Ziff. 5), es sei dem Versicherten ein durch das Gericht be stellte r Rechtsvertreter an die Seite zu geben (Ziff. 6).</w:t>
      </w:r>
    </w:p>
    <w:p>
      <w:r>
        <w:t>Die Durchführungsstelle beantragte mit Beschwerdeantwort vom 9. Oktober 2014 (Urk. 6 ) , auf die Beschwerde sei nicht einzutreten, eventuell sei sie abzu weisen . Dies wurde dem Beschwerdeführer am 20. Oktober 2014 zur Kenntnis gebracht (Urk. 8 ). Am 16. November 2014 nahm der Beschwerdeführer unauf gefordert Stellung zur Beschwerdeantwort (Replik, Urk. 9).</w:t>
      </w:r>
    </w:p>
    <w:p>
      <w:r>
        <w:rPr>
          <w:b/>
        </w:rPr>
        <w:t>E. 2.1</w:t>
      </w:r>
    </w:p>
    <w:p>
      <w:r>
        <w:t>Gemäss Art. 25 Abs. 1 des Bundesgesetz es über den Allgemeinen Teil des Sozial versicherungsrechts (ATSG) sind unrechtmässig bezogene Leistungen zu rückzuerstatten. Die Unrechtmässigkeit des Bezugs von Ergänzungsleistungen ergibt sich dadurch, dass die Berechnungsgrundlagen rückwirkend so angepasst werden, dass aus der Neuberechnung ein tieferer Anspruch resultiert als ur sprünglich ausgerichtet ( Carigiet /Koch, Ergänzungsleistungen zur AHV/IV, 2. Auflage, Zürich/Basel/Genf 2009, S. 98).</w:t>
      </w:r>
    </w:p>
    <w:p>
      <w:r>
        <w:rPr>
          <w:b/>
        </w:rPr>
        <w:t>E. 2.2</w:t>
      </w:r>
    </w:p>
    <w:p>
      <w:r>
        <w:t>Der Beschwerdeführer beanstandete die Rückforderungsbeträge von</w:t>
      </w:r>
    </w:p>
    <w:p>
      <w:r>
        <w:t>Fr. 11‘366.-- sowie von Fr. 10‘201.-- in masslicher Hinsicht nicht. Jedoch machte er gel tend, die Rückforderung sverfügungen vom 31. Oktober 2013 seien „zur Unzeit“ erfolgt, was die Nichtigkeit der Verfügungen zur Folge habe. So bestimme die Wegleitung über die Ergänzungsleistungen zur AHV und IV (WEL; Stand 1. Januar 2013) in Ziffer 3643.02, dass bei Zusprechung einer höheren IV-Rente die jährlichen Ergänzungsleistungen stets (rückwirkend) auf den Zeitpunkt des Beginns der Rentenmutation herabzusetzen seien. Vorliegend habe die Be schwerdegegnerin die Ergänzungsleistungen jedoch angepasst, bevor seitens der Invalidenversicherung über den höheren Rentenanspruch verfügt worden sei (Urk. 1 Ziff. 7).</w:t>
      </w:r>
    </w:p>
    <w:p>
      <w:r>
        <w:rPr>
          <w:b/>
        </w:rPr>
        <w:t>E. 2.3</w:t>
      </w:r>
    </w:p>
    <w:p>
      <w:r>
        <w:t>Der Beschwerdeführer verkennt, dass bereits mit rechtskräftigem Urteil vom 11. Juni 2013 (vgl. Sachverhalt) festgehalten wurde, dass er rückwirkend ab 1. November 2008 Anspruch auf eine ganze IV-Rente hat . Da die Beschwerde gegnerin aufgrund der bisher zu tief ausgerichteten Invalidenrente Vorschuss leistungen erbrachte , unterzeichnete sie am 29. Oktober 2013 das Formular der SVA, Ausgleichskasse, zur Verrechnung von Nachzahlungen der AHV/IV (Urk. 7/G). Die Beschwerdegegnerin war –</w:t>
      </w:r>
    </w:p>
    <w:p>
      <w:r>
        <w:t>entgegen der Meinung des Beschwer deführers - nicht verpflichtet zu zu warten, bis die SVA tätig wurde und ihm ge stützt auf das rechtskräftige Urteil des hiesigen Gerichts auch faktisch die hö here Rente ausbezahlte (vgl. dazu auch Urk. 6 Ziff. 7 Abs. 2) . Ein solches Vor gehen ist mit der vom Beschwerdeführer zitierten Ziffer 3643.02 der WEL auch nicht gemeint.</w:t>
      </w:r>
    </w:p>
    <w:p>
      <w:r>
        <w:rPr>
          <w:b/>
        </w:rPr>
        <w:t>E. 2.4</w:t>
      </w:r>
    </w:p>
    <w:p>
      <w:r>
        <w:t>Gestützt auf die Akten- und Rechtslage ist die Rückforderung zu viel ausgerichte ter Ergänzungsl eistungen im Umfang von Fr. 11‘366.-- sowie von Fr. 10‘201.-- nicht zu beanstanden.</w:t>
      </w:r>
    </w:p>
    <w:p>
      <w:r>
        <w:rPr>
          <w:b/>
        </w:rPr>
        <w:t>E. 3</w:t>
      </w:r>
    </w:p>
    <w:p>
      <w:r>
        <w:t>Gegen zwei weitere am 15. Juli 2014 ergangene Einspracheentscheide der Durch führungsstelle erhob der Beschwerdeführer ebenfalls Beschwerde am hie sigen Gericht. Das Verfahren ist unter der Prozessnummer ZL.2014.00094 an gelegt. Über die Beschwerde wurde mit Urteil vom heutigen Tag entschieden. Das Gericht zieht in Erwägung: 1.</w:t>
      </w:r>
    </w:p>
    <w:p>
      <w:r>
        <w:t>1 .1</w:t>
      </w:r>
    </w:p>
    <w:p>
      <w:r>
        <w:t>Der Einspracheentscheid vom 15. Juli 2014 (Urk. 2) handelt e in den Ziffern 1 bis 7 die Rückforderung der an den Beschwerdeführer zu viel ausgerichteten Er gänzungsleistungen ab. In Ziffer 8 prüft e</w:t>
      </w:r>
    </w:p>
    <w:p>
      <w:r>
        <w:t>die Beschwerdegegnerin die Voraus setzungen eines Erlasses. In Ziffer 9 wies</w:t>
      </w:r>
    </w:p>
    <w:p>
      <w:r>
        <w:t>sie den Beschwerdeführer darauf hin, dass sämtliche Ausführungen für die „beiden gleichartigen Verfügungen bezüg lich seiner Tochter“ gelten würden und darauf zu verweisen sei. Folglich erging betreffend die beiden Rückforderungsverfügungen vom 31. Oktober 2013 (Urk. 7/105/10, Rückforderung Beschwerdeführer; Urk. 11, Rückforderung Tochter) lediglich ein Einspracheentscheid - nämlich der vorliegend angefoch tene.</w:t>
      </w:r>
    </w:p>
    <w:p>
      <w:r>
        <w:rPr>
          <w:b/>
        </w:rPr>
        <w:t>E. 3.1</w:t>
      </w:r>
    </w:p>
    <w:p>
      <w:r>
        <w:t>Über eine Rückforderung (Art. 25 Abs. 1 Satz 1 ATSG) und – gegebenenfalls</w:t>
      </w:r>
    </w:p>
    <w:p>
      <w:r>
        <w:t>den Erlass derselben (Art. 25 Abs. 1 Satz 2 ATSG) - wird in der Regel in zwei Schritten verfügt (Art. 3 und 4 der Verordnung über den Allgemeinen Teil des Sozialversicherungsrechts, ATSV). Enthalten die Eingaben der Anspruchsbe rechtigten sowohl Elemente betreffend Rückforderung als auch betreffend Er lass gesuch , so muss zuerst über die Rechtmässigkeit der ergangenen Rückfor derung entschieden werden. Erst wenn die Rückerstattungsverfügung rechts kräftig ist, kann über das Erlass gesuch befunden werden ( Carigiet /Koch, a.a.O., S. 98 und S. 104; Urteile des Bundesgerichts P 62/04 vom 6. Juni 2005 E. 1.2 und 9C_53/2014 vom 20. August 2014 E. 1).</w:t>
      </w:r>
    </w:p>
    <w:p>
      <w:r>
        <w:rPr>
          <w:b/>
        </w:rPr>
        <w:t>E. 3.2</w:t>
      </w:r>
    </w:p>
    <w:p>
      <w:r>
        <w:t>Indem die Beschwerdegegnerin im Einspracheentscheid vom 15. Juli 2014 be reits den Erlass der Rückforderung prüfte (Urk. 2 S. 3 Ziff. 8), erfolgte diese Be urteilung nach dem Gesagten zu früh.</w:t>
      </w:r>
    </w:p>
    <w:p>
      <w:r>
        <w:t>Zudem hat die Beschwerdegegnerin im angefochtenen Einspracheentscheid vom 15. Juli 2014 erstmals einen Entscheid über das Erlassgesuch gefällt. Das Ein spracheverfahren</w:t>
      </w:r>
    </w:p>
    <w:p>
      <w:r>
        <w:t>gemäss Art. 52 ATSG wurde diesbezüglich noch nicht durch geführt, was nach Rechtskraft des Entscheides über die Rückerstattungspflicht nachzuholen ist. Denn Art. 52 Abs. 1 ATSG sieht ausser für prozess- und ver fahrensleitende Verfügungen keine weiteren Ausnahmen vor, in denen von der Durchführung des Einspracheverfahrens abgesehen werden könnte.</w:t>
      </w:r>
    </w:p>
    <w:p>
      <w:r>
        <w:rPr>
          <w:b/>
        </w:rPr>
        <w:t>E. 4.1</w:t>
      </w:r>
    </w:p>
    <w:p>
      <w:r>
        <w:t>Soweit der Beschwerdeführer im Weiteren beantragte, die Beschwerdegegnerin sei „anzuweisen den gerichtlichen Anordnungen in einem anderen Urteil Folge zu leisten und die bereits verrechnete Rückerstattungssumme zu restituieren“ (Urk. 1 S. 2 Ziff. 3) ist darauf mangels Anfechtungsgegenstand s nicht einzutre ten. Denn im verwaltungsgerichtlichen Beschwerdeverfahren sind grundsätzlich nur Rechtsverhältnisse zu überprüfen beziehungsweise zu beurteilen, zu denen die zuständige Verwaltungsbehörde vorgängig verbindlich – in Form eines Einspracheentscheids – Stellung genommen hat. Insoweit bestimmt der Ein spracheentscheid den beschwerdeweise weiterziehbaren Anfechtungsgegenstand (BGE 131 V 164 E. 2.1; 125 V 413 E. 1a).</w:t>
      </w:r>
    </w:p>
    <w:p>
      <w:r>
        <w:rPr>
          <w:b/>
        </w:rPr>
        <w:t>E. 4.2</w:t>
      </w:r>
    </w:p>
    <w:p>
      <w:r>
        <w:t>Auf den Antrag des Beschwerdeführers betreffend aufschiebende Wirkung (vgl. Urk. 1 S. 2 Ziff. 5), ist nicht weiter einzugehen, da einer Beschwerde gegen den Einspracheentscheid vom 15. Juli 2014 (Urk. 2) die aufschiebende Wirkung nicht entzogen wurde.</w:t>
      </w:r>
    </w:p>
    <w:p>
      <w:r>
        <w:rPr>
          <w:b/>
        </w:rPr>
        <w:t>E. 4.3</w:t>
      </w:r>
    </w:p>
    <w:p>
      <w:r>
        <w:t>Der Beschwerdeführer beantragte sodann, ihm sei für dieses Verfahren ein durch das Gericht bestellte r Rechtsvertreter an die Seite zu geben (Urk. 1 S. 2 Ziff. 6).</w:t>
      </w:r>
    </w:p>
    <w:p>
      <w:r>
        <w:t>Ob die anwaltliche Verbeiständung notwendig oder doch geboten ist, beurteilt sich nach den konkreten objekti ven und subjektiven Umständen. Praktisch ist im Ein zelfall zu fragen, ob eine nicht bedürftige Partei unter sonst glei chen Umständen vernünftigerweise eine Rechts anwältin oder einen Rechtsanwalt bei zie hen würde, weil sie selber zu wenig rechtskun dig ist und das Interesse am Prozessausgang den Aufwand rechtfertigt (BGE 103 V 46, 98 V 115; vgl. auch BGE 130 I 180 E. 2.2, 128 I 225 E. 2.5.2 mit Hinweisen).</w:t>
      </w:r>
    </w:p>
    <w:p>
      <w:r>
        <w:t>Aufgrund seiner persönlichen Umstände (als ehemaliger Jurastudent, der bereits auch über einige praktische prozessrechtliche Erfahrung verfügt; vgl. unter an derem Urk. 7/44a) und insbesondere n achdem der Beschwerdeführer in seiner Beschwerde (Urk. 1) rechtsgenüglich seine Rechtsbegehren sowie deren Begrün dung darlegt e , ist eine anwaltliche Vertretung vorliegend nicht notwendig.</w:t>
      </w:r>
    </w:p>
    <w:p>
      <w:r>
        <w:rPr>
          <w:b/>
        </w:rPr>
        <w:t>E. 5</w:t>
      </w:r>
    </w:p>
    <w:p>
      <w:r>
        <w:t>Zusammenfassend ist die Beschwerde abzuweisen, soweit darauf einzutreten ist.</w:t>
      </w:r>
    </w:p>
    <w:p>
      <w:r>
        <w:t>In der Beschwerde antwort vom 9. Oktober 2014 (Urk.</w:t>
      </w:r>
    </w:p>
    <w:p>
      <w:r>
        <w:rPr>
          <w:b/>
        </w:rPr>
        <w:t>E. 6</w:t>
      </w:r>
    </w:p>
    <w:p>
      <w:r>
        <w:t>S. 3 ) ersuchte die Be schwerdegegnerin darum, die Parteien seien zu einer „Aussprache“ vorzuladen, damit die Standpunkte mündlich verdeutlicht werden könnten. Angesichts der Vorbringen der Parteien sowie der Aktenlage ist</w:t>
      </w:r>
    </w:p>
    <w:p>
      <w:r>
        <w:t>nicht ersichtlich , inwiefern für den zu fällenden Entscheid von einer Aussprache der Parteien vor Gericht ein relevanter Erkenntn isgewinn erwartet werden könnte , weshalb darauf in antizi pierter Beweiswürdigung (BGE 136 I 229 E. 5.3; 134 I 140 E. 5.3 je mit Hinwei sen) zu verzichten ist.</w:t>
      </w:r>
    </w:p>
    <w:p>
      <w:r>
        <w:t>Das Gericht beschliesst: Das Gesuch um unentgeltliche Rechtsvertretung wird abgewiesen. Sodann erkennt das Gericht: 1.</w:t>
      </w:r>
    </w:p>
    <w:p>
      <w:r>
        <w:t>Die Beschwerde wird abgewiesen, soweit darauf eingetreten wird.</w:t>
      </w:r>
    </w:p>
    <w:p>
      <w:r>
        <w:t>Die Beschwerdegegnerin hat nach Rechtskraft dieses Entscheides über das Erlassge such zu befinden. 2.</w:t>
      </w:r>
    </w:p>
    <w:p>
      <w:r>
        <w:t>Das Verfahren ist kostenlos. 3.</w:t>
      </w:r>
    </w:p>
    <w:p>
      <w:r>
        <w:t>Zustellung gegen Empfangsschein an: - X.___ - Stadt Y.___ , Amt für Zusatzleistungen zur AHV/IV, unter Beilage einer Kopie von Urk.</w:t>
      </w:r>
    </w:p>
    <w:p>
      <w:r>
        <w:rPr>
          <w:b/>
        </w:rPr>
        <w:t>E. 9</w:t>
      </w:r>
    </w:p>
    <w:p>
      <w:r>
        <w:t>-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