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ZL.2014.00073 vom 19. August 2015</w:t>
      </w:r>
    </w:p>
    <w:p>
      <w:r>
        <w:t>ZH Sozialversicherungsgericht, 2015-08-19, DE</w:t>
      </w:r>
    </w:p>
    <w:p>
      <w:r>
        <w:rPr>
          <w:b/>
        </w:rPr>
        <w:t xml:space="preserve">Quelle: </w:t>
      </w:r>
      <w:r>
        <w:t>https://mcp.opencaselaw.ch/entscheid/zh_sozialversicherungsgericht_ZL.2014.00073</w:t>
      </w:r>
    </w:p>
    <w:p>
      <w:r>
        <w:t>FR: ZH_SOZIALVERSICHERUNGSGERICHT ZL.2014.00073 du 19 août 2015</w:t>
      </w:r>
    </w:p>
    <w:p>
      <w:r>
        <w:t>IT: ZH_SOZIALVERSICHERUNGSGERICHT ZL.2014.00073 del 19 agosto 2015</w:t>
      </w:r>
    </w:p>
    <w:p>
      <w:pPr>
        <w:pStyle w:val="Heading2"/>
      </w:pPr>
      <w:r>
        <w:t>Erwägungen</w:t>
      </w:r>
    </w:p>
    <w:p>
      <w:r>
        <w:rPr>
          <w:b/>
        </w:rPr>
        <w:t>E. 8</w:t>
      </w:r>
    </w:p>
    <w:p>
      <w:r>
        <w:t>äusserten sich die Bundesrichter zusammenfassend wie folgt : „ Es zeigt sich, dass Rechtsprechung und Doktrin einen Abzug unter der Ausgaben position</w:t>
      </w:r>
    </w:p>
    <w:p>
      <w:r>
        <w:t>‚ Mietzins einer Wohnung und damit zusammenhängende Nebenkosten ’ –</w:t>
      </w:r>
    </w:p>
    <w:p>
      <w:r>
        <w:t>ungeachtet der für die Mehrkosten geltend gemachten Gründe – immer von der konkreten Wohnsituation abhängig machen; sie dienen der Gewährleistung der existenziellen Wohnbedürfnisse und hängen eng mit dem Gebrauch des Mietobjekts Wohnung zusammen. Soweit aus […] BGE 100 V 52 (Miete einer Zweitwohnung in den Bergen) generell abgeleitet werden könnte, gesundheits bedingte Mehrauslagen seien gesetzeskonform, k ann dem nicht zugestimmt werden .“</w:t>
      </w:r>
    </w:p>
    <w:p>
      <w:r>
        <w:t>3.4</w:t>
      </w:r>
    </w:p>
    <w:p>
      <w:r>
        <w:t>Nach Ralph Jöhl (Ergänzungsleistungen zur AHV/IV, in: Soziale Sicherheit, SBVR Band XIV, 2. Auflage 2007, S. 1698 f . Rz . 93) – der im obgenannten Bundesgerichtsu rteil ebenfalls zitiert wurde – ist es ausgeschlossen, Mietzins ausgaben für eine Garage oder einen Autoabstellplatz, für Geschäftsräume , für einen separaten Hobbyraum oder für eine Ferienwohnung neben der eigentli chen Wohnung zu berücksichtigen, da diese Räume nicht dem existenziellen Wohnbedürfnis dienen.</w:t>
      </w:r>
    </w:p>
    <w:p>
      <w:r>
        <w:t>Jöhl hielt weiter fest, dass ein Abweichen vom Wortlaut des Art. 3b (heute: Art.</w:t>
      </w:r>
    </w:p>
    <w:p>
      <w:r>
        <w:rPr>
          <w:b/>
        </w:rPr>
        <w:t>E. 10</w:t>
      </w:r>
    </w:p>
    <w:p>
      <w:r>
        <w:t>) Abs. 1 lit . b ELG gerechtfertigt sei, wenn die Familie der versicherten Person so gross sei, dass sie nicht in einer normalen Mietwoh nung untergebracht werden könne. Für die Zweitwohnung, die aus beruflichen oder gesundheitlichen Gründen gemietet werden müsse, treffe dies nicht zu. Die Kosten der aus beruflichen Gründen gemieteten Zweitwohnung stellten Gewin nungskosten zur Erzielung eines Erwerbseinkommens dar. Die Kosten der aus gesundheitlichen Gründen erforderlichen Zweitwohnung stellten wesensmässig Behandlungskosten dar, so dass der Mietzins nicht unter Art. 3b Abs. 1 lit . b ELG</w:t>
      </w:r>
    </w:p>
    <w:p>
      <w:r>
        <w:t>subsumiert werden könne ( Jöhl , a.a.O., S. 1700 Rz . 94). 3. 5</w:t>
      </w:r>
    </w:p>
    <w:p>
      <w:r>
        <w:t>Vorliegend ist d er zusätzlich angemietete Hobbyraum für die existen z iellen Wohn bedürfnisse der Beschwerdeführenden nicht erforderlich. Die Beschwerde gegnerin hat zu Recht festgehalten, dass eine 3-Zimmerwohnung für drei Per sonen durchaus zumutbar sei; so ver füge jede der drei Personen über ein eige nes Zimmer und somit über eine Rückzugsmöglichkeit ( Urk. 2 S. 2 Mitte) . So weit der Beschwerdeführer 1</w:t>
      </w:r>
    </w:p>
    <w:p>
      <w:r>
        <w:t>geltend macht e , dass er im gemeinsamen Wohn zimmer schlafe , ist zu bemerken, dass auch eine andere Aufteilung der Zimmer denkbar wäre.</w:t>
      </w:r>
    </w:p>
    <w:p>
      <w:r>
        <w:t>Jedenfalls ist</w:t>
      </w:r>
    </w:p>
    <w:p>
      <w:r>
        <w:t>e ine gesundheitlich bedingte Notwendigkeit für die Miete des Hobbyraum e s angesichts der konkreten Wohnsituation der Beschwer deführenden nicht ausgewiesen.</w:t>
      </w:r>
    </w:p>
    <w:p>
      <w:r>
        <w:t>E ntgegen der Ansicht der Beschwerdeführenden ( Urk. 6/7 S. 2 Mitte ; Urk. 1 S. 2 unten ) entsteht dadurch ke ine Ungleichbehandlung und Benachteiligung gegen über anderen EL-Bezügern, welche in einer grösseren Wohnung das Mietzins maximum ausschöpfen , bleibt es ihnen doch unbenommen, ebenfalls eine grössere Wohnung zu mieten .</w:t>
      </w:r>
    </w:p>
    <w:p>
      <w:r>
        <w:t>Zu bemerken bleibt, dass entsprechend der Lehrmeinung von Jöhl der Mietzins für den Hobbyraum auch dann nicht unter Art. 10 Abs. 1 lit . b ELG subsu miert werden könnte, wenn der Zusatzraum aus gesundheitlichen Gründen unabding bar wäre (vgl. vorstehende E.</w:t>
      </w:r>
    </w:p>
    <w:p>
      <w:r>
        <w:t>3.4 ). 3.6</w:t>
      </w:r>
    </w:p>
    <w:p>
      <w:r>
        <w:t>Zusammenfassend ist festzuhalten, dass sich e ine Ausnahme vo m Grundsatz, dass nur der Mietzins für eine einzige Wohnung zu berücksichtigen ist, vorlie gend nicht rechtfertig t . Dies führt zur Abweisung der Beschwerde. Der Einzelrichter erkennt: 1.</w:t>
      </w:r>
    </w:p>
    <w:p>
      <w:r>
        <w:t>Die Beschwerde wird abgewiesen. 2.</w:t>
      </w:r>
    </w:p>
    <w:p>
      <w:r>
        <w:t>Das Verfahren ist kostenlos. 3.</w:t>
      </w:r>
    </w:p>
    <w:p>
      <w:r>
        <w:t>Zustellung gegen Empfangsschein an: - X.___ - Y.___ - Stadt Z.___ unter Beilage einer Kopie von Urk. 9 -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