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ZL.2014.00066 vom 29. Januar 2016</w:t>
      </w:r>
    </w:p>
    <w:p>
      <w:r>
        <w:t>ZH Sozialversicherungsgericht, 2016-01-29, DE</w:t>
      </w:r>
    </w:p>
    <w:p>
      <w:r>
        <w:rPr>
          <w:b/>
        </w:rPr>
        <w:t xml:space="preserve">Quelle: </w:t>
      </w:r>
      <w:r>
        <w:t>https://mcp.opencaselaw.ch/entscheid/zh_sozialversicherungsgericht_ZL.2014.00066</w:t>
      </w:r>
    </w:p>
    <w:p>
      <w:r>
        <w:t>FR: ZH_SOZIALVERSICHERUNGSGERICHT ZL.2014.00066 du 29 janvier 2016</w:t>
      </w:r>
    </w:p>
    <w:p>
      <w:r>
        <w:t>IT: ZH_SOZIALVERSICHERUNGSGERICHT ZL.2014.00066 del 29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1942, bezog ab 2008 Zusatzleistu ngen zu seiner AHV-Altersrente</w:t>
      </w:r>
    </w:p>
    <w:p>
      <w:r>
        <w:t>(vgl. Urk. 7/1-10, Urk. 7/74 ). Im Zuge einer periodischen Über prüfung der Anspruchsvoraussetzungen im Sommer 2013 (vgl. Urk. 7/18) reichte</w:t>
      </w:r>
    </w:p>
    <w:p>
      <w:r>
        <w:t>X.___ der zuständigen Durchführungsstelle der Gemeinde Y.___ Unterlagen ein (vgl. Urk. 7/66 ff.) , aus denen sich ergab , dass dieser bisher nicht angegebene Leistungen aus einer Leibrentenversicherung bezogen hatte (vg l. Urk. 7/22). Mit Verfügung vom 13. September 2013 ( Rev . Nr. 11) stellte die Durchführungsstelle die Auszahlung der Zusatzleistungen per 1. Oktober 2013 ein (Urk. 7/11). Sodann berechnete die Durchführungsstelle den Anspruch auf Zusatzleistungen rückwirkend neu und forderte von X.___ m it sechs weiteren am 2 1. November 2013 erlassenen Verfügungen ( Rev . Nr. 12-17) insgesamt Fr. 30‘930.-- für ab 1. Januar 200 9 bis Ende Novem ber 2013 zuviel</w:t>
      </w:r>
    </w:p>
    <w:p>
      <w:r>
        <w:t>bezogene Zusatzleistungen zurück (Urk. 7/12-17). Am 3 0. November 2013 stellte</w:t>
      </w:r>
    </w:p>
    <w:p>
      <w:r>
        <w:t>X.___ betreffend die Rückforderungs verfügungen ein Erlass ge such (Urk. 7/38) . Am 2 3. Mai 2014 erliess die Ge meinde Y.___ einen Ein spracheentscheid , mit dem sie dem Erlassgesuch nicht entsprach und X. ___ verpflichtete, den Betrag von Fr. 30‘ 930.-- zurückzuerstatten (Urk. 2 = Urk. 7/43).</w:t>
      </w:r>
    </w:p>
    <w:p>
      <w:r>
        <w:rPr>
          <w:b/>
        </w:rPr>
        <w:t>E. 2</w:t>
      </w:r>
    </w:p>
    <w:p>
      <w:r>
        <w:t>Die Sache wird nach Eintritt der Rechtskraft dieses Beschlusses an die Gemeinde Y.___ zur Beurteilung der Beschwerde vom 11. Juni 2014 als Einsprache gegen d e n von der Gemeinde Y.___ als Einspracheentscheid bezeichneten, jedoch als Verfü gung umzudeutenden Entscheid vom 23. Mai 2014 überwiesen.</w:t>
      </w:r>
    </w:p>
    <w:p>
      <w:r>
        <w:rPr>
          <w:b/>
        </w:rPr>
        <w:t>E. 3</w:t>
      </w:r>
    </w:p>
    <w:p>
      <w:r>
        <w:t>Das Verfahren ist kostenlos.</w:t>
      </w:r>
    </w:p>
    <w:p>
      <w:r>
        <w:rPr>
          <w:b/>
        </w:rPr>
        <w:t>E. 4</w:t>
      </w:r>
    </w:p>
    <w:p>
      <w:r>
        <w:t>Zustellung gegen Empfangsschein an: - X.___ - Gemeinde Y.___ - Bundesamt für Sozialversicherungen - Sicherheitsdirektion Kanton Zürich</w:t>
      </w:r>
    </w:p>
    <w:p>
      <w:r>
        <w:rPr>
          <w:b/>
        </w:rPr>
        <w:t>E. 5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 ten; der angefochtene Entscheid sowie die als Beweismittel angerufenen Urkunden sind beizulegen, soweit die Partei sie in Händen hat ( Art. 42 BGG). Sozialversicherungsgericht des Kantons Zürich Der Gerichtsschreiber Wilhelm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