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ZL.2014.00028 vom 30. Juni 2015</w:t>
      </w:r>
    </w:p>
    <w:p>
      <w:r>
        <w:t>ZH Sozialversicherungsgericht, 2015-06-30, DE</w:t>
      </w:r>
    </w:p>
    <w:p>
      <w:r>
        <w:rPr>
          <w:b/>
        </w:rPr>
        <w:t xml:space="preserve">Quelle: </w:t>
      </w:r>
      <w:r>
        <w:t>https://mcp.opencaselaw.ch/entscheid/zh_sozialversicherungsgericht_ZL.2014.00028</w:t>
      </w:r>
    </w:p>
    <w:p>
      <w:r>
        <w:t>FR: ZH_SOZIALVERSICHERUNGSGERICHT ZL.2014.00028 du 30 juin 2015</w:t>
      </w:r>
    </w:p>
    <w:p>
      <w:r>
        <w:t>IT: ZH_SOZIALVERSICHERUNGSGERICHT ZL.2014.00028 del 30 giugno 2015</w:t>
      </w:r>
    </w:p>
    <w:p>
      <w:pPr>
        <w:pStyle w:val="Heading2"/>
      </w:pPr>
      <w:r>
        <w:t>Erwägungen</w:t>
      </w:r>
    </w:p>
    <w:p>
      <w:r>
        <w:rPr>
          <w:b/>
        </w:rPr>
        <w:t>E. 1.1</w:t>
      </w:r>
    </w:p>
    <w:p>
      <w:r>
        <w:t>N ach Art. 3 Abs. 1 des Bundesgesetzes über Ergänzungsleistungen zur Alters-, Hinterlassenen- und Invalidenversiche rung (ELG) bestehen die Ergänzungsleis tungen aus der jährlichen Ergänzungs leis tung ( lit . a) und aus der Vergütung von Krankheits- und Behinderungskosten ( lit . b). Die jährliche Ergänzungsleistung entspricht gemäss Art. 9 Abs. 1 ELG dem Betrag, um den die anerkannten Aus gaben die anrechenbaren Einnahmen übersteigen. Die anerkannten Ausgaben sind in Art. 10 ELG, die anrechenbaren Einnahmen in Art. 11 ELG aufgelistet.</w:t>
      </w:r>
    </w:p>
    <w:p>
      <w:r>
        <w:t>Bei Personen, die nicht dauernd oder längere Zeit in einem Heim oder Spital leben, also bei zu Hause lebenden Personen, bestehen die anerkannten Ausga ben in einem nach oben begrenzten jährlichen Betrag für den allgemeinen Le bens bedarf (Art. 10 Abs. 1 lit . a ELG) und im ebenfalls auf einen jährlichen Höchstbetrag begrenzten Mietzins einer Wohnung (Art. 10 Abs. 1 lit . b ELG). Bei Personen, die dau ernd oder längere Zeit in einem Heim oder Spital leben, bestehen die an er kannten Ausgaben in der Tagestaxe (Art. 10 Abs. 2 lit . a ELG) und in einem vom Kanton zu bestimmenden Betrag für persönliche Ausgaben (Art. 10 Abs. 2 lit . b ELG).</w:t>
      </w:r>
    </w:p>
    <w:p>
      <w:r>
        <w:t>Als Einnahmen angerechnet werden nach Art. 11 Abs. 1 ELG unter anderem zwei</w:t>
      </w:r>
    </w:p>
    <w:p>
      <w:r>
        <w:t>Drittel der Erwerbseinkünfte, soweit sie einen Freibetrag von Fr. 1'000.-- (Allein stehende) beziehungsweise von Fr. 1'500.-- (Ehepaare und Personen mit Kindern) übersteigen ( lit . a). Das jährliche Erwerbseinkommen wird nach Art. 11a der Ver ordnung über Ergänzung sleistungen zur Alters-, Hinter lasse nen- und Invali denversicherung (ELV ) ermittelt, indem vom Bruttoerwerbs einkommen die aus ge wiesenen Gewinnungskosten und die einkommensabhängigen obligatorischen So zialversicherungsbeiträge abgezogen werden.</w:t>
      </w:r>
    </w:p>
    <w:p>
      <w:r>
        <w:rPr>
          <w:b/>
        </w:rPr>
        <w:t>E. 1.2</w:t>
      </w:r>
    </w:p>
    <w:p>
      <w:r>
        <w:t>Auch bei Teilinvaliden wird nach Art. 14a Abs. 1 ELV als Erwerbseinkommen grundsätzlich der Betrag angerechnet, den sie im massgebenden Zeitabschnitt tatsächlich verdient haben. Invaliden unter 60 Jahren ist aber nach Art. 14a Abs. 2 lit . a-c ELV je nach Invaliditätsgrad bezie hungsweise Rentenhöhe ( Vier telsrente , halbe Rente, Dreiviertelsrente ) mindestens ein bestimmter Betrag anzurechnen, für dessen Bemessung der Höchstbetrag für den Lebensbedarf von Alleinstehenden nach Art. 10 Abs. 1 lit . a Ziff. 1 ELG massgebend ist. Art. 14a Abs.</w:t>
      </w:r>
    </w:p>
    <w:p>
      <w:r>
        <w:rPr>
          <w:b/>
        </w:rPr>
        <w:t>E. 1.3</w:t>
      </w:r>
    </w:p>
    <w:p>
      <w:r>
        <w:t>In Bezug auf die Beihilfe nach dem kantonalen Gesetz über die Zusatzleistun gen zur eidgenössischen Alters-, Hinterlassenen- und Invalidenversicherung ( Zu satzleistungsgesetz ; ZLG) finden nach § 15 ZLG die Vorschriften, die für die jährliche Ergänzungsleistung nach Art. 9 ff. ELG gelten, entsprechende Anwen dung, soweit für die Beihilfe nichts Abweichendes bestimmt ist.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nach § 16 ZLG erhöht wird (Abs. 1 lit . b). Dieser beträgt für Alleinstehende Fr. 2‘420.-- und für Ehe paare und Paare in eingetragener Pa rtnerschaft Fr. 3‘630.-- ( § 16 Abs. 1 ZLG). Bei Personen, die in einem Heim leben, wird gemäss § 17 Abs. 2 ZLG ein Fehl betrag in der Bedarfsrechnung, welcher durch die jährliche Ergänzungsleistung nicht gedeckt wird, bis zum Höchstbetrag der Beihilfe gedeckt.</w:t>
      </w:r>
    </w:p>
    <w:p>
      <w:r>
        <w:t>Gemäss § 21 der kantonalen Zusatzleistungsverordnung (ZLV) ist auf die Einkom mensverzichte Art. 11 Abs. 1 lit . g ELG anwendbar.</w:t>
      </w:r>
    </w:p>
    <w:p>
      <w:r>
        <w:rPr>
          <w:b/>
        </w:rPr>
        <w:t>E. 1.4</w:t>
      </w:r>
    </w:p>
    <w:p>
      <w:r>
        <w:t>Gemäss § 20 ZLG können die Gemeinden Gemeindezuschüsse zu den Beihilfen gewähren, die nicht als Einkommen anzurechnen sind. In der Stadt Y.___ sind die Gemeindezuschüsse in der Verordnung des Gemeinderates über den Vollzug des Gesetzes über die Zusatzleistungen zur eidgenössischen Alters-, Hinterlasse nen- und Invalidenversicherung und die Gewährung von Gemeindezuschüssen (Zusatzleistungsverordnung Stadt Y.___ ) und in den Ausführungsbestim-mungen zur Zusatzleistungsverordnung Stadt Y.___ geregelt.</w:t>
      </w:r>
    </w:p>
    <w:p>
      <w:r>
        <w:t>Nach Art. 4 Abs. 1 der städtischen Zusatzleistungsverordnung wird für die Berech 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der Verord nung erhöht ( Art.</w:t>
      </w:r>
    </w:p>
    <w:p>
      <w:r>
        <w:rPr>
          <w:b/>
        </w:rPr>
        <w:t>E. 2</w:t>
      </w:r>
    </w:p>
    <w:p>
      <w:r>
        <w:t>ELV ist nach Art. 14a Abs.</w:t>
      </w:r>
    </w:p>
    <w:p>
      <w:r>
        <w:rPr>
          <w:b/>
        </w:rPr>
        <w:t>E. 2.1</w:t>
      </w:r>
    </w:p>
    <w:p>
      <w:r>
        <w:t>Strittig und zu prüfen ist, ob die Beschwerdegegnerin dem Beschwerdeführer bei der Bemessung seines Zusatzleistungsanspruchs zu Recht ein hypothetisches Jahreseinkommen in der Höhe von rund Fr. 25‘000.-- als Verzichtseinkommen in Sinne von Art. 11 Abs. 1 lit . g ELG anrechnet. Zur Diskussion steht dabei der gesamte Zeitraum des Zusatzleistungsbezugs von September 2009 bis zum Jahr 2014 beziehungsweise bis zum Datum des angefochtenen Einspracheentscheids vom 17. Februar 2014.</w:t>
      </w:r>
    </w:p>
    <w:p>
      <w:r>
        <w:t>Die Anrechnung des Verzichtseinkommens wirkt sich aufgrund der vorstehend wiedergegebenen Gesetzesnormen zum einen auf den Ergänzungsleistungsan spruch und zum andern auf den Anspruch auf Gemeindezuschüsse aus</w:t>
      </w:r>
    </w:p>
    <w:p>
      <w:r>
        <w:t>(vgl. Urk. 11/41/1 S. 3-9 , Urk. 11/42/2 S. 3 ) . Was demgegenüber den Anspruch auf kantonale Beihilfe betrifft, so wurde dem Beschwerdeführer für die Zeit, in der er nicht in der Institution B.___ lebte, der Höchstbetrag für Alleinstehende von Fr. 2‘420.-- zugesprochen (vgl. Urk. 11/41/1 S. 3-7).</w:t>
      </w:r>
    </w:p>
    <w:p>
      <w:r>
        <w:rPr>
          <w:b/>
        </w:rPr>
        <w:t>E. 2.2.1</w:t>
      </w:r>
    </w:p>
    <w:p>
      <w:r>
        <w:t>De r Beschwerdeführer war im Zeitraum ab September 2009 Bezüger einer R ente der Invalidenversicherung . Die Anrechnung von Erwerbseinkünften hat daher nach den Regeln in Art. 14a ELV zu erfolgen .</w:t>
      </w:r>
    </w:p>
    <w:p>
      <w:r>
        <w:t>Vor dem Eintritt in die Institution B.___ übte der Beschwerdeführer in der Zeit ab September 2009 keine Erwerbstätigkeit aus, und bei der im Oktober 2013 aufgenommenen Tätigkeit im B.___ handelt es sich um eine Tätigkeit im geschützten Rahmen (vgl. Urk. 17/1-3a) . Die Parteien stimmen aber richtiger weise darin überein ( Urk. 1 S. 7, Urk. 2 S. 4, Urk.</w:t>
      </w:r>
    </w:p>
    <w:p>
      <w:r>
        <w:rPr>
          <w:b/>
        </w:rPr>
        <w:t>E. 2.2.2</w:t>
      </w:r>
    </w:p>
    <w:p>
      <w:r>
        <w:t>Damit kommt nicht die Regelung in Art. 14a Abs. 1 und Abs. 3 ELV über die Anrechnung der tatsächlich erzielten Erwerbseinkünfte, sondern diejenige in Art. 14a Abs. 2 ELV über die Anrechnung eines hypothetischen Mindestein kommens zum Tr ag en.</w:t>
      </w:r>
    </w:p>
    <w:p>
      <w:r>
        <w:t>Beim gegebenen Anspruch auf eine Viertelsrente bestimmt sich die Höhe dieses Mindesteinkommens nach Art. 14a Abs. 2 lit . a ELV. Die errechneten Beträge von Fr. 24‘960.-- in den Jahren 2009 und 2010, Fr. 25‘400.-- in den Jahren 2011 und 2012 und Fr. 25‘613.-- in den Jahren 2013 und 2014 sind korrekt bemessen ( Art. 14a Abs. 2 lit . a ELV in Verbindung mit Art.</w:t>
      </w:r>
    </w:p>
    <w:p>
      <w:r>
        <w:rPr>
          <w:b/>
        </w:rPr>
        <w:t>E. 2.3</w:t>
      </w:r>
    </w:p>
    <w:p>
      <w:r>
        <w:t>Die Haupteinwendungen des Beschwerdeführe rs betreffen indessen nicht d en Berechnungsfaktor des Freibetrags , sondern er lässt vielmehr Umstände dartun , welche die Vermutung nach Art. 14a Abs. 2 ELV widerlegen sollen. Dabei lässt er seine psychosoziale Situation anführen mit Trennung von der Familie und Entzug des Sorgerechts für seine drei Kinder, er lässt auf Haus- und Rayon - ver bote hinw eisen, die ihm wegen inadäquaten Verhalten s mit zeitweiliger Aggressivität auferlegt worden seien und wegen deren Verletzung er schliesslich auch die Freiheitsstrafe im Jahr 2013 habe verbüssen müssen, generell lässt er vorbringen, dass er wegen des notorisch inadäquaten Verhaltens aufgrund einer Impulskontrollstörung immer wieder in stark belastende Situationen gerate, die Stellenverluste und gescheiterte Arbeitsversuche zur Folge gehabt hätten und eine Alltagsbewältigung mit geregelter Tagesstruktur sowie die finanzielle Regelung des Lebensunterhalts verunmöglichten, und dass er deswegen seit August 2013 auf eigenes Begehren in einer Vertretungsbeistandschaft mit Ver mögensverwaltung stehe , als weitere Erschwernisse nennt er seine lange Abwesenheit vom Arbeitsmarkt - keine geregelte Vollzeitbeschäftigung mehr seit 2002 - und seinen Aufenthaltsstatus des vorläufig aufgenommenen Auslän ders (Kategorie F) (Urk. 1 S. 3 und S. 6 f., Urk. 16 S. 3 f., Urk. 28 S. 3 , Urk. 33 S. 2 f.).</w:t>
      </w:r>
    </w:p>
    <w:p>
      <w:r>
        <w:t>Die Beschwerdegegnerin hält die angeführten Umstände namentlich deshalb nicht für geeignet, die Vermutung nach Art. 14a Abs. 2 ELV zu widerlegen, weil sie bei der Bemessung des Invaliditätsgrades von 40,5 % bereits berücksichtigt worden seien oder vom Beschwerdeführer selbst herbeigeführt worden seien und aus eigener Kraft verbessert werden könnten ( Urk. 2 S. 3 f., Urk. 10 S. 2 f., Urk.</w:t>
      </w:r>
    </w:p>
    <w:p>
      <w:r>
        <w:rPr>
          <w:b/>
        </w:rPr>
        <w:t>E. 2.4.1</w:t>
      </w:r>
    </w:p>
    <w:p>
      <w:r>
        <w:t>Dr. Z.___ , auf dessen Beurteilung das Gericht sich bei der Rentenzu sprechung vom</w:t>
      </w:r>
    </w:p>
    <w:p>
      <w:r>
        <w:rPr>
          <w:b/>
        </w:rPr>
        <w:t>E. 2.4.2</w:t>
      </w:r>
    </w:p>
    <w:p>
      <w:r>
        <w:t>Dr. Z.___ führte aber auch aus, der Beschwerdeführer sei durchaus in der Lage, selbst beziehungsweise unter Mitwirkung der Asylorganisation D.___</w:t>
      </w:r>
    </w:p>
    <w:p>
      <w:r>
        <w:t>eine Arbeitsstell e zu suchen ( Urk. 25/47/31). Ob sich indessen bei zumutbarer Mitwirkung des Beschwerdeführers auf dem konkreten Arbeitsmarkt tatsächlich Arbeitgeber finden können, die auch unter Berücksichtigung sämtlicher invali ditätsfremder Faktoren dazu bereit sind, den Beschwerdeführer anzustellen, war nicht von Dr. Z.___</w:t>
      </w:r>
    </w:p>
    <w:p>
      <w:r>
        <w:t>zu beurteilen. Diese Frage konnte ferner entge gen der Betrachtungsweise der Beschwerdegegnerin (vgl. Urk. 10 S. 2, Urk. 31 S. 2) auch nicht Gegenstand der Bemessung des Invalideneinkommens sein . Ins besondere wird mit</w:t>
      </w:r>
    </w:p>
    <w:p>
      <w:r>
        <w:t>dem sogen annten leidensbedingten Abzug (vgl. dazu das Urteil vom 24. Februar 2012, Urk. 25/65 E. 5.1) nur der verminderten Einkom menshöhe auf dem theoretischen, ausgeglichenen Arbeitsmarkt, wie er für die Invaliditätsbemessung in der Invalidenversicherung massgebend ist, Rechnung getragen. Hingegen wird damit keine Aussage gemacht über das tatsächlich realisierbare hypothetische Einkommen, auf welches es für die Bemessung der Ergänzungsleistungen ankommt (vgl. BGE 140 V 267 E. 2.2).</w:t>
      </w:r>
    </w:p>
    <w:p>
      <w:r>
        <w:rPr>
          <w:b/>
        </w:rPr>
        <w:t>E. 2.5.1</w:t>
      </w:r>
    </w:p>
    <w:p>
      <w:r>
        <w:t>Die Nennung d er Schwierigkeiten des Beschwerdeführers im Arbeitsleben auf grund der Persönlichkeitsakzentuierung und ihrer Folgen genügt indessen für sich allein nicht, um die Vermutung eines realisierbaren Einkommens in der Höhe von rund Fr. 25‘000.-- zu widerlegen. Hierfür muss vielmehr konkret nachgewiesen sein, dass die berufliche Integration nicht möglich beziehungs weise gescheitert ist. Denn nach der Rechtsprechung muss sich das Vorbringen, der konkrete Arbeitsmarkt biete keine Stellen mit dem funktionellen Anforde rungsprofil , das der Invaliditätsbemessung zugrunde liegt, in der Regel auf in validitätsfremde Gründe beziehen, welche die Realisierung eines Einkommens verhinder n oder erschweren (Urteil des Bundesgerichts 9C_255/2013 vom 12. September 2013, E. 4.2) .</w:t>
      </w:r>
    </w:p>
    <w:p>
      <w:r>
        <w:rPr>
          <w:b/>
        </w:rPr>
        <w:t>E. 2.5.2</w:t>
      </w:r>
    </w:p>
    <w:p>
      <w:r>
        <w:t>Dass sich die Berufstätigkeit des Beschwerdeführers seit mindestens dem Jahr 2004 auf eine Hauswartstelle mit einem Monats lohn von Fr. 300.-- beschränkt hatte ( vgl. den Arbeitsvertrag in Urk. 25/29/3 und die Berufsanamnese in Urk. 25/47/8 ff. ) und der Beschwerdeführer diese Stelle gemäss einem Bericht des Arbeitgebers vom 26. Mai 2009 im Jahr 2007 wegen Vernachlässigung der Arbeit, Alkoholproblemen und gewalttätigen Verhaltens verlor en hatte</w:t>
      </w:r>
    </w:p>
    <w:p>
      <w:r>
        <w:t>(vgl. Urk. 25/35 ; vgl. aber das sehr gute Arbeitszeugnis desselben Arbeitgebers vom 9. August 2007, Urk. 25/29/1 ) , stellt zweifellos ein Erschwernis beim Finden einer neuen Stelle grösseren Beschäftigungsumfangs dar, und das gleiche gilt für den Umstand, dass der Beschwerdeführer nur über den aufenthaltsrechtli chen Status der Kategorie F verfügt.</w:t>
      </w:r>
    </w:p>
    <w:p>
      <w:r>
        <w:t>An konkret gescheiterten Bemühungen der Arbeitstätigkeit ist neben der Haus wartstelle das Einsatzprogramm der Asylorganisation D.___ im Jahr 2009 zu erwähnen. Der behandelnde Psychiater Dr. med.</w:t>
      </w:r>
    </w:p>
    <w:p>
      <w:r>
        <w:t>E.___ hatte am 13. April 2009 noch berichtet, der Beschwerdeführer verrichte in diesem Programm für einen Cateringbetrieb ein Pensum von in der Regel 60 % , mit Überzeit gelegentlich auch von 80 % bis 90 % ( Urk. 25/32/3). Mit Schreiben vom 16. Juni 2009 auferlegten die Verantwortlichen des Einsatzprogramms dem Beschwerdeführer jedoch ein Betretungs verbot für das Haus und das Betriebs - areal des Restaurants und begründet en das Verbot mit dessen aggressivem Ver halten in der Kommunikation mit Kollegen/Mitarbeitern und Vorgesetzten ( Urk. 11/10).</w:t>
      </w:r>
    </w:p>
    <w:p>
      <w:r>
        <w:rPr>
          <w:b/>
        </w:rPr>
        <w:t>E. 2.5.3</w:t>
      </w:r>
    </w:p>
    <w:p>
      <w:r>
        <w:t>In der Zeit des Rentenbezugs ab September 2009 sind dann aber bis zum Eintritt des Beschwerdeführers in die Institution B.___</w:t>
      </w:r>
    </w:p>
    <w:p>
      <w:r>
        <w:t>im Oktober 2013 keine weite ren Bemühungen der Arbeitsaufnahme mehr dokumentiert. Da Dr. Z.___ dem Beschwerdeführer aus medizinischer Sicht jedoch die mehr oder weniger selbständige Arbeitssuche zumutete (vgl. E. 2.4.2), steht ohne belegte weitere Bemühungen die mangelnde Integrationsfähigkeit auf dem konkreten Arbeitsmarkt nicht mit dem erforderlichen Beweisgrad der überwie genden Wahrscheinlichkeit fes t; der gegenteiligen Ansicht des Beschwerdeführers (vgl. Urk. 16 S. 5 f.) kann nicht zugestimmt werden. Aus dem Verlauf des Integrationsversuchs in der Institution B.___ im Jahr 2013 kann auf jeden Fall nicht auf den gesamten zurückliegenden Zeitraum seit dem Jahr 2009 geschlossen werden, da sich zum einen der Arbeitsmarkt, zum andern aber auch die persönlichen Umstände des Beschwerdeführers im Zeitverlauf verändert haben können. Insbesondere war der Beschwerdeführer im Jahr 2009 noch nicht so lange vom Arbeitsmarkt abwesend wie im Jahr 2013. Und in einem Bericht vom 10. Mai 2007 hatte Dr. E.___ eine Berufstätigkeit ausdrücklich empfohlen, damit der Beschwerdeführer von seinen Unsicherheiten abgelenkt sei ( Urk. 25/7/8). Zudem hatte der Beschwerdeführer gemäss einem Auszug auf dem Individuellen Konto vom 23. März 2009 in der Vergangenheit verschiedentlich Arbeitslosenentschädigung bezogen ( Urk. 25/30) , war also arbeitslosenversi cherungsrechtlich nicht von vornherein als vermittlungsunfähig eingestuft wor den.</w:t>
      </w:r>
    </w:p>
    <w:p>
      <w:r>
        <w:t>Für die Zeit von September 2009 bis Juni 2013 kann somit die Vermutung eines realisierbaren Einkommens gemäss Art. 14 a</w:t>
      </w:r>
    </w:p>
    <w:p>
      <w:r>
        <w:t>Abs. 2 lit . a ELV nicht als widerlegt gelten.</w:t>
      </w:r>
    </w:p>
    <w:p>
      <w:r>
        <w:rPr>
          <w:b/>
        </w:rPr>
        <w:t>E. 2.5.4</w:t>
      </w:r>
    </w:p>
    <w:p>
      <w:r>
        <w:t>Es fragt sich noch, ob der Verlauf des Integrationsversuchs während des Aufent halts des Beschwerdeführers in der Institution B.___ ab Oktober 2013 geeignet ist , die Vermutung nach Art. 14 a</w:t>
      </w:r>
    </w:p>
    <w:p>
      <w:r>
        <w:t>Abs. 2 ELV zu widerlegen. Ab dann änderten sich die Berechnungsgrundlagen nämlich insofern, als dem Beschwer deführer als Ausgaben anstelle des Lebensbedarfs und der Mietkosten die Heim kosten anzurechnen waren (vgl. Urk. 1 1/41/1 S. 9 und Urk. 11/41/2 S. 3; Art. 10 Abs. 2 ELG), weshalb eine neue Berechnung des Ergänzungsleistungsanspruchs während des laufenden Jahres zu erfolgen hatte (vgl. Art.</w:t>
      </w:r>
    </w:p>
    <w:p>
      <w:r>
        <w:rPr>
          <w:b/>
        </w:rPr>
        <w:t>E. 2.6</w:t>
      </w:r>
    </w:p>
    <w:p>
      <w:r>
        <w:t>Diese Erwägungen führen zur Abweisung der Beschwerde. 3.</w:t>
      </w:r>
    </w:p>
    <w:p>
      <w:r>
        <w:rPr>
          <w:b/>
        </w:rPr>
        <w:t>E. 3</w:t>
      </w:r>
    </w:p>
    <w:p>
      <w:r>
        <w:t>ELV dort nicht anwendbar, wo die Invali dität von Nichterwerbstätigen aufgrund von Art. 27 der Verordnung über die Invalidenversicherung (IVV) festgelegt wurde ( lit a) oder die invalide Pe rson in einer Werkstätte im Sin ne von Art. 3 Abs. 1 lit . a des Bundesgesetzes über die Institutionen zur F ö rderung der Eingliederung von invaliden Personen (IFEG) arbeitet ( lit . b).</w:t>
      </w:r>
    </w:p>
    <w:p>
      <w:r>
        <w:t>Der Anrechnung nach Art. 14a Abs. 2 ELV liegt die Vermutung zugrunde, dass die EL-berechtigte Person in der Lage ist, die entsprechenden Mindesteinkünfte zu erzielen. Die betreffende Vermutung kann von den Leistungsansprechern widerlegt werden; diese können objektive und subjektive Umstände geltend machen, welche die Realisierung eines Erwerbseinkommens verhindern oder erschweren ( Carigiet /Koch, Ergänzungsleistungen zur AHV/IV, 2. Auflage, Zürich 2009, S. 154 unter anderem mit Hinweis auf BGE 117 V 156). Die fehlende Verwertbarkeit der Restarbeitsfähigkeit muss mit dem erforderlichen Beweisgrad der überwiegenden Wahrscheinlichkeit feststehen (Urteil des Bundesgerichts 9C_505/2013 vom 31. Juli 2013, E. 3.2 mit Hinweis auf BGE 126 V 353 E. 5b), und e s ist der Leistungsansprecher, der di e Folgen der Beweislosigkeit dieser fehlenden Verwertbarkeit trägt</w:t>
      </w:r>
    </w:p>
    <w:p>
      <w:r>
        <w:t>( Urteil des Bundesgerichts 9C_505/2013 vom 31. Juli 2013, E. 2.2 mit Hinweis auf BGE 117 V 153 E. 3b). Dabei trifft den Leistungsansprecher trotz der Geltung des Untersuchungs grundsatzes</w:t>
      </w:r>
    </w:p>
    <w:p>
      <w:r>
        <w:t>in dem Sinne eine verstärkte Mitwirkungspflicht, als es an ihm liegt, d ie Umstände geltend zu machen, welche nach seiner Auffassung geeignet sind, die Vermutung der Verwertbarkeit der Restarbeitsfähigkeit und des Ein kommensverzichts umzustossen (Urteil des Bundesgerichts 9C_505/2013 vom 31. Juli 2013, E. 2.2 und E. 2.3).</w:t>
      </w:r>
    </w:p>
    <w:p>
      <w:r>
        <w:t>Bei den Umständen, die zur Widerlegung der Vermutung nach Art. 14a Abs. 2 ELV geeignet sind, handelt es sich nach der Rechtsprechung um invaliditäts fremde Gründe wie Alter , mangelhafte Ausbildung und Sprachkenntnisse, per sönliche Umstände oder die Arbeitsmarktsituation (BGE 140 V 267 E. 2.2 mit Hinweisen). In Bezug auf die invaliditätsbedingte Beeinträchtigung der Erwerbsfähigkeit haben sich die Ergänzungsleistungsbehörden und die Sozial versicherungsgerichte demgegenüber an die Invaliditätsbemessung durch die Invalidenversicherung zu ha lt en (BGE 140 V 267 E. 2.3 mit Hinweisen) .</w:t>
      </w:r>
    </w:p>
    <w:p>
      <w:r>
        <w:rPr>
          <w:b/>
        </w:rPr>
        <w:t>E. 3.1</w:t>
      </w:r>
    </w:p>
    <w:p>
      <w:r>
        <w:t>Der unentgeltliche Rechtsvertreter de s Beschwerdeführers macht in der einge reichten Aufstellung ( Urk. 40/2 ) zeitliche Aufwendungen von</w:t>
      </w:r>
    </w:p>
    <w:p>
      <w:r>
        <w:rPr>
          <w:b/>
        </w:rPr>
        <w:t>E. 3.2</w:t>
      </w:r>
    </w:p>
    <w:p>
      <w:r>
        <w:t>An dieser Stelle sind nur die Aufwendungen für das Gerichtsverfahren, nicht aber diejenigen für das Einspracheverfahren zu entschädigen. Die Aufwendun gen für die Positionen, die zeitlich vor der Position „Eingang EL-Einsprache entscheid“ vom 2 0. Februar 2014 liegen, sind deshalb in Abzug zu bringen. Es handelt sich um einen Zeitaufwand von 4 Stunden und 50 Minuten und um Barauslagen im Betrag von Fr. 16.50.</w:t>
      </w:r>
    </w:p>
    <w:p>
      <w:r>
        <w:t>Damit verbleiben für das vorliegende Verfahre n zeitliche Aufwendungen von 26 Stunden und 5 Minuten und Baraus lagen im Betrag von Fr. 387.--.</w:t>
      </w:r>
    </w:p>
    <w:p>
      <w:r>
        <w:rPr>
          <w:b/>
        </w:rPr>
        <w:t>E. 3.3</w:t>
      </w:r>
    </w:p>
    <w:p>
      <w:r>
        <w:t>Was</w:t>
      </w:r>
    </w:p>
    <w:p>
      <w:r>
        <w:t>die zeitlichen Aufwendungen für die Rechtsschriften betrifft, so verzeich net der unentgeltliche Rechtsvertreter des Beschwerdeführers für die rund siebenseitige Beschwerdeschrift ( Urk. 1) 4 Stunden und 45 Minuten, für die ebenfalls rund siebenseitige Replik ( Urk. 16) 6 St unden und 10 Minuten, für die rund zweieinhalbseitige Stellungnahme vom 2 3. September 2014 ( Urk. 28) 5 Stunden und für die ungefähr gleich lange Stellungnahme vom 6. November 2014 ( Urk. 33) 2 Stunden und 30 Minuten.</w:t>
      </w:r>
    </w:p>
    <w:p>
      <w:r>
        <w:t>In der Replik galt es zu einer Beschwerdeantwort Stellung zu nehmen, die nicht einmal eineinhalb Seiten lang war und keine namhaften neuen Vorbringen ent hielt, sondern sich im Wesentlichen auf eine Stellungnahme zu den Ausführun gen in der Beschwerdeschrift beschränkte; einzig die Annahme der Beschwerde gegnerin , beim Aufenthalt in der Institution B.___ handle es sich um eine Weiterführung des strafrechtlichen Massnahmevollzugs ( Urk. 10 S. 3), war rich tigzustellen. Und die Beschaffung der Unterlagen, welche der Rechtsvertreter des Beschwerdeführers mit der Replik einreichte, kann nicht zeitaufwä ndig gewesen sein, denn es handelt sich neben einer Berechnung des Auszahlungs budget s der Asylorganisation D.___ ( Urk. 17/3b) und einem Auszug aus dem Individuellen Konto des Beschwerdeführers ( Urk. 17/5) um Unterlagen zur Institution B.___ und zum Fachpersonal beitragsberechtigter Invalidenein richtungen , die im Internet zu finden sind ( Urk. 17/1-3a und Urk. 17/4) . Unter diesen Umständen ist der zu entschädigende Aufwand für die Replik von 6 Stunden und 10 Minuten als zu hoch zu beurteilen, und er ist daher ermessens weise auf 3 Stunden zu reduzieren. Ebenfalls als zu hoch erscheint der Zeitauf wand von 5 Stunden für die nur zweieinhalbseitige Stellungnahme zu den Akten der Invalidenversicherung vom 2 3. Septemb er 2014, zumal diese Akten dem Rechtsvertreter des Beschwerdeführers bereits aus dem Pro zess betreffend die Invalidenrente bekannt waren. Auch hier hat daher ein e Kürzung nach Ermessen zu erfolgen, und der zu entschädigende Zeitau fwand ist auf 2 Stunden herabzusetzen. Schliesslich erscheint auch der Zeitaufwand von zwei Stunden und 30 Minuten für die unaufgefordert eingereichte Stellungnahme vom 6. November 2014 als zu hoch, denn geboten war hier in erster Linie noch die Information über das Scheitern der Anstellung in der Stiftung C.___ , und hierfür ist ein angemessener Zeitaufwand von 1 Stunde zu veranschlagen.</w:t>
      </w:r>
    </w:p>
    <w:p>
      <w:r>
        <w:t>Nicht im vorliegenden Verfahren zu entschädigen ist schliesslich der Betrag von Fr. 205.-- für Fotokopien, den der Rechtsvertreter des Beschwerdeführers mit Datum des 1 2. September 2014 in Rechnung stellt. Aufgrund der zeitlichen Nähe zur Stellungnahme vom 2 3. September 2014 muss es sich dabei um die Anfertigung von Kopien der Akten de r Invalidenversicherung handeln ,</w:t>
      </w:r>
    </w:p>
    <w:p>
      <w:r>
        <w:t>ü ber die d er Rechtsvertreter des Beschwerdeführers jedoch bereits vom invalidenversi cherungsrechtlichen Verfahren her dokumentiert war.</w:t>
      </w:r>
    </w:p>
    <w:p>
      <w:r>
        <w:rPr>
          <w:b/>
        </w:rPr>
        <w:t>E. 3.4</w:t>
      </w:r>
    </w:p>
    <w:p>
      <w:r>
        <w:t>Aus den vorstehenden Darlegungen ergibt sich eine Reduktion des Zeitaufwan des von 26 Stunden und 5 Minuten um insgesamt 7 Stunden und 4 0 Minuten auf 18 Stunden und 2 5 Minuten und der Barauslagen von Fr. 387. um Fr. 205.-- auf Fr. 182.-- . Beim bis Ende 2014 gerichtsüblichen Stundena nsatz von Fr. 200.-- beläuft sich die Entschädigung für den Zeitaufwand auf Fr. 3‘6 84.-- ( 18, 4 2 x Fr. 200.-- ). Unter der Berücksichtigung der Barausla gen von Fr. 182.-- und der Mehrwertsteuer von 8 % r esultiert ein Betrag von Fr. 4‘175 .30, mit dem der unentgeltliche Rechts vertreter de s Beschwerdeführer s aus der Gerichtskasse zu entschädigen ist. Das Gericht erkennt: 1.</w:t>
      </w:r>
    </w:p>
    <w:p>
      <w:r>
        <w:t>Die Beschwerde wird abgewiesen. 2.</w:t>
      </w:r>
    </w:p>
    <w:p>
      <w:r>
        <w:t>Das Verfahren ist kostenlos. 3.</w:t>
      </w:r>
    </w:p>
    <w:p>
      <w:r>
        <w:t>Der unentgeltliche Rechtsvertreter de s Beschwerdeführers , Rechtsanwalt Dr. Kurt Meier, wird mit Fr. 4‘ 175 .30</w:t>
      </w:r>
    </w:p>
    <w:p>
      <w:r>
        <w:t>(inklusive Barauslagen und Mehrwertsteuer) au s der Gerichtskasse entschädigt . 4.</w:t>
      </w:r>
    </w:p>
    <w:p>
      <w:r>
        <w:t>Zustellung gegen Empfangsschein an: - Rechtsanwalt Dr. Kurt Meier - Stadt Y.___ , Amt für Zusatzleistungen zur AHV/IV - Bundesamt für Sozialversicherungen - Sicherheitsdirektion Kanton Zürich sowie an: - Gerichtskasse 5.</w:t>
      </w:r>
    </w:p>
    <w:p>
      <w:r>
        <w:t>Gegen diesen Entscheid kann innert</w:t>
      </w:r>
    </w:p>
    <w:p>
      <w:r>
        <w:rPr>
          <w:b/>
        </w:rPr>
        <w:t>E. 4</w:t>
      </w:r>
    </w:p>
    <w:p>
      <w:r>
        <w:t>Abs.</w:t>
      </w:r>
    </w:p>
    <w:p>
      <w:r>
        <w:rPr>
          <w:b/>
        </w:rPr>
        <w:t>E. 5</w:t>
      </w:r>
    </w:p>
    <w:p>
      <w:r>
        <w:t>der Verordnung vor, dass dort, wo der n icht angerechnete Teil des Erwer bseinkommens einen gewissen Betrag überschreitet - Fr. 3‘000.-- bei Alleinstehenden und Fr. 4‘500.--</w:t>
      </w:r>
    </w:p>
    <w:p>
      <w:r>
        <w:t>bei Ehep aaren - , der Bedarf für den jähr lichen Gemeindezuschuss um den übersteigenden Betrag gekürzt wird. 2.</w:t>
      </w:r>
    </w:p>
    <w:p>
      <w:r>
        <w:rPr>
          <w:b/>
        </w:rPr>
        <w:t>E. 10</w:t>
      </w:r>
    </w:p>
    <w:p>
      <w:r>
        <w:t>Abs. 1 lit . a Ziff. 1 ELG sowie in Verbindung mit den Verordnungen 09, 11 und 13 über Anpassungen bei den Ergänzungsleistungen zur AHV/IV). Ebenfalls richtig ist, dass die Beschwerdegegnerin in Anwendung von Art.</w:t>
      </w:r>
    </w:p>
    <w:p>
      <w:r>
        <w:rPr>
          <w:b/>
        </w:rPr>
        <w:t>E. 11</w:t>
      </w:r>
    </w:p>
    <w:p>
      <w:r>
        <w:t>Abs. 1 ELG den Frei betrag von Fr. 1‘000.-- für Alleinstehende und nicht, wie vom Beschwerdefüh rer geltend gemacht ( Urk.</w:t>
      </w:r>
    </w:p>
    <w:p>
      <w:r>
        <w:rPr>
          <w:b/>
        </w:rPr>
        <w:t>E. 16</w:t>
      </w:r>
    </w:p>
    <w:p>
      <w:r>
        <w:t>S. 5) , den Freibetrag von Fr. 1‘500. für Ehepaare und Personen mit Kindern abgezogen hat. Denn auch wenn dies allein aus dem Wortlaut von Art. 11 Abs. 1 ELG nicht abgeleitet werden kann, sind entspre chend der Sichtwei se der Beschwerdegegnerin (Urk.</w:t>
      </w:r>
    </w:p>
    <w:p>
      <w:r>
        <w:rPr>
          <w:b/>
        </w:rPr>
        <w:t>E. 21</w:t>
      </w:r>
    </w:p>
    <w:p>
      <w:r>
        <w:t>S. 2 f., Urk. 31 S. 2).</w:t>
      </w:r>
    </w:p>
    <w:p>
      <w:r>
        <w:rPr>
          <w:b/>
        </w:rPr>
        <w:t>E. 24</w:t>
      </w:r>
    </w:p>
    <w:p>
      <w:r>
        <w:t>Februar 2012 sowohl hinsichtlich der Diagnostik als auch hinsichtlich der Arbeitsfähigkeitsbeurte ilung gestützt hatte (vgl. Urk. 25/65 E. 4.1), führte im Gutachten vom 12. Januar 2010 als psychiatrische Diagnosen mit Auswirkung auf die Arbeitsfähigkeit eine Panikstörung, eine Störung durch Benzodiazepine und eine Persönlichkeits - störung im Sinne einer akzentuierten Persönlichkeit mit ängstlich-vermeidenden und zwanghaften Zügen sowie zeitweiligen Impulskontroll - störungen auf; als Diagnosen ohne Auswirkung auf die Arbeitsfähigkeit nannte er den anamnestisch rezidivierend schädlichen Gebrauch von Alkohol, fremdanamnestisch zwei Suizidversuche und fremdaggressive Handlungen, ungeklärte multiple körperliche Beschwerden sowie psychosoziale und umgebu ngsbedingte Probleme ( Urk. 25/47 /23).</w:t>
      </w:r>
    </w:p>
    <w:p>
      <w:r>
        <w:t>Die quantitative Einschränkung in der A rbeitsfähigkeit bezifferte Dr. Z.___ mit 30 % , in qualitativer Hinsicht bezeichnete der Gutachter Chauffeur tätigkeiten und das Bedienen gefährlicher Maschinen als ungeeignet und riet zudem wegen der auffälligen Persönlichkeitsstruktur mit verminderter Frustrationstoleranz und Neigung zu Impulskontrollverlusten von Arbeiten unter zu grossem Zeitdruck, Arbeiten in grösseren Teams und Tätigkeiten mit Publikumsverkehr ab ( Urk. 25/47/27+33).</w:t>
      </w:r>
    </w:p>
    <w:p>
      <w:r>
        <w:t>Wenn Dr. Z.___ für die attestierte Einschränkung die Diagnosen verantwortlich machte, die er als solche mit Auswirkung auf die Arbeitsfähig keit angab (vgl. Urk. 25/47/27 und Urk. 25/49/2), so heisst dies entgegen der Darstellung des Beschwerdeführers (vgl. Urk. 1 S. 6 f. , Urk. 16 S. 2 f. ) noch nicht, dass die anderen Faktoren in der Invaliditätsbemessung nicht berücksich tigt worden wären. So wies Dr. Z.___</w:t>
      </w:r>
    </w:p>
    <w:p>
      <w:r>
        <w:t>etwa darauf hin, dass das</w:t>
      </w:r>
    </w:p>
    <w:p>
      <w:r>
        <w:t>beeinträchtigende Störung sbild stark in der Charakterstruktur des Beschwerde führers verwurzelt sei, dass der negative Einfluss auf die Arbeitsfähigkeit aber dennoch nicht grösser (als 30 % ) sei ( Urk. 25/47/28). Des W eiteren gab er in der Ergänzung vom 20. März 2010 an, die 30%ige Arbeitsunfähigkeit werde auch durch invaliditätsfremde Faktoren bestimmt ( Urk. 25/49/3). Dies scheint in einem gewissen Widerspruch zur Auflistung dieser Faktoren unter den Diagno sen ohne Auswirkung auf die Arbeitsfähigkeit zu stehen. Es gilt jedoch zu beachten, dass die psychosoziale Problematik auch von der als krankheitswertig eingestuften Persönlichkeitsakzentuierung herrührt, in dem die Impulskontroll störungen mitverantwortlich für die familiären Schwierigkeiten und die Prob leme an Arbeitsstellen sind (vgl. Urk. 25/47/31) . Dr. Z.___ berück sichtigte diese Probleme denn auch bei der Formulierung des Tätigkeitsprofils.</w:t>
      </w:r>
    </w:p>
    <w:p>
      <w:r>
        <w:rPr>
          <w:b/>
        </w:rPr>
        <w:t>E. 25</w:t>
      </w:r>
    </w:p>
    <w:p>
      <w:r>
        <w:t>Abs. 1 lit . c ELV).</w:t>
      </w:r>
    </w:p>
    <w:p>
      <w:r>
        <w:t>Die vorhandenen Unterlagen über die Arbeitsintegrationsbemühungen während des Aufenhalts des Beschwerdeführers in der Institution B.___</w:t>
      </w:r>
    </w:p>
    <w:p>
      <w:r>
        <w:t>reichen indes sen ebenfalls nicht aus, um den definitiven Misserfolg einer Integration zu belegen . So hatte die Institution i m Schreiben vom 3. Dezember 2013 (Urk. 11/31) dargetan, die Abklärung der Arbeitsmarktfähigkeit sei noch im Prozess , und hatte als bisherige Er fahrung festgehalten, der Beschwerdeführer funk t io niere im geschützten Rahmen gut und verfüge über viele Ressourcen wie das genaue, stetige und zuverlässige Arbeiten. Daneben hatte die Institution erst die Vermutung geäussert, der Beschwerdeführer würde auf dem ersten Arbeits markt an seine psychischen Grenzen stossen, hatte diese Vermutung jedoch nicht mit konkreten Schilderungen untermauert, sondern nur in allgem einer Form auf die Beobachtung des Beschwerdeführers bei der Arbeit und in der Interaktion mit den anderen Werkstattteil nehmern hingewiesen und erklärt , die Zusammenarbeit mit dem Beschwerdeführer fordere wegen seiner psychischen Erkrankung viel psychosoziale Unterstützung, Einfühlungsvermögen und Fingerspitzengefühl. Und im späteren Schreiben vom 25. September 2014 ( Urk. 34/2/1) erwähnte die Institution B.___ zwar das Scheitern einer Anstel lung des Beschwerdeführers in der Stiftung C.___ , gab jedoch keine Gründe dafür an, weshalb der Beschwerdeführer offenbar nur zw ei Arbeitstage wahrge nommen hatte und danach unentschuldigt von der Arbeit ferngeblieben war.</w:t>
      </w:r>
    </w:p>
    <w:p>
      <w:r>
        <w:t>Damit ist d ie Vermutung eines realisierbaren Einkommens gemäss Art. 14a Abs. 2 lit . a ELV auch für die Zeit ab Oktober 2013 nicht widerlegt. Die geltend gemachte analoge Anwendung von Art. 14a Abs. 3 ELV (vgl. Urk. 16 S. 6) ver bietet sich deshalb, weil die Institution B.___ nicht nur Personen beschäftigt, die im Sinne von Art. 3 Abs. 1 lit . a IFEG unter üblichen Bedingungen keine Erwerbstätigkeit ausüben können , und der Beschwerdeführer nach dem Gesag ten gerade keine Person ist, bei der eine Erwerbstätigkeit unter üblichen Bedin gungen von vornherein ausgeschlossen wäre.</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