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ZL.2014.00025 vom 7. Mai 2014</w:t>
      </w:r>
    </w:p>
    <w:p>
      <w:r>
        <w:t>ZH Sozialversicherungsgericht, 2014-05-07, DE</w:t>
      </w:r>
    </w:p>
    <w:p>
      <w:r>
        <w:rPr>
          <w:b/>
        </w:rPr>
        <w:t xml:space="preserve">Quelle: </w:t>
      </w:r>
      <w:r>
        <w:t>https://mcp.opencaselaw.ch/entscheid/zh_sozialversicherungsgericht_ZL.2014.00025</w:t>
      </w:r>
    </w:p>
    <w:p>
      <w:r>
        <w:t>FR: ZH_SOZIALVERSICHERUNGSGERICHT ZL.2014.00025 du 7 mai 2014</w:t>
      </w:r>
    </w:p>
    <w:p>
      <w:r>
        <w:t>IT: ZH_SOZIALVERSICHERUNGSGERICHT ZL.2014.00025 del 7 maggio 2014</w:t>
      </w:r>
    </w:p>
    <w:p>
      <w:pPr>
        <w:pStyle w:val="Heading2"/>
      </w:pPr>
      <w:r>
        <w:t>Erwägungen</w:t>
      </w:r>
    </w:p>
    <w:p>
      <w:r>
        <w:rPr>
          <w:b/>
        </w:rPr>
        <w:t>E. 1</w:t>
      </w:r>
    </w:p>
    <w:p>
      <w:r>
        <w:t>X.___ , geboren 1980, bezieht für sich und seine Tochter Zusatz leis tungen zur Rente der Invalidenversicherung. Mit Verfügung vom 4. Dezember 2013 berechnete das Amt für Zusatzleistungen zur AHV/IV der Stadt Y.___</w:t>
      </w:r>
    </w:p>
    <w:p>
      <w:r>
        <w:t>(nach folgend: Durchführungsstelle) die Zusatzleistungen für die Tochter des Ver sicherten unter Berücksichtigung der ihr zugesprochenen indivi duellen Prämien verbilligung (IPV) neu und forderte für die Zeit von Januar bis Dezember 2013 zu viel ausgerichtete Zusatzleistungen von Fr. 1‘158.-- zurück (Urk. 6/5 , vgl. auch Schreiben vom 9. Dezember 2013, Urk. 6/41 ) . Mit Verfü gung vom 9. Dezember 2013 erliess die Durchführungsstelle die auferlegte Rückerstattungsforderung von Fr. 1‘158.-- (Urk. 6/6). Am 12. Januar 2014 er hob der Versicherte Einsprache gegen die Verfügung vom 9. (richtig: 4.) De zember 2013 und beantragte unter an derem, es sei auf die zukünftige Anrech nung der laufenden IPV für die Tochte r zu verzichten und es seien die Zusatz leistungen auszuzahlen, „die in Höhe der bezahlten IPV seit 2010 einbehalten worden“ seien (Urk. 6/46).</w:t>
      </w:r>
    </w:p>
    <w:p>
      <w:r>
        <w:rPr>
          <w:b/>
        </w:rPr>
        <w:t>E. 1.1</w:t>
      </w:r>
    </w:p>
    <w:p>
      <w:r>
        <w:t>Gegen Verfügungen kann innerhalb von 30 Tagen bei der verfügenden Stelle Ein sprache erhoben werden ( Art. 52 Abs. 1 des Bundesgesetz es über den Allge meinen Teil des Sozialversicherungsrechts, ATSG). Die Einspracheentscheide sind innert angemessener Frist zu erlassen ( Art. 52 Abs.</w:t>
      </w:r>
    </w:p>
    <w:p>
      <w:r>
        <w:rPr>
          <w:b/>
        </w:rPr>
        <w:t>E. 1.2</w:t>
      </w:r>
    </w:p>
    <w:p>
      <w:r>
        <w:t>Eine Verletzung von Art. 29 Abs. 1 der Bundesverfassung (BV) - sowie gegebe nenfalls von Art.</w:t>
      </w:r>
    </w:p>
    <w:p>
      <w:r>
        <w:rPr>
          <w:b/>
        </w:rPr>
        <w:t>E. 1.3</w:t>
      </w:r>
    </w:p>
    <w:p>
      <w:r>
        <w:t>). Damit erübrigt sich die Durchführung einer Anhörung zu den ma teriellen Belangen. 4.</w:t>
      </w:r>
    </w:p>
    <w:p>
      <w:r>
        <w:t>4.1</w:t>
      </w:r>
    </w:p>
    <w:p>
      <w:r>
        <w:t>Da das vorliegende Verfahren kostenlos ist, erweist sich der Antrag, die Ge richts kosten seien der Beschwerdegegnerin aufzuerlegen (Urk. 1 Ziff . I.2 ), als gegen standslos.</w:t>
      </w:r>
    </w:p>
    <w:p>
      <w:r>
        <w:t>Sodann ist auf grund des Verfahrensausganges bei Unterliegen des Beschwerde führers auf dessen Ausführungen</w:t>
      </w:r>
    </w:p>
    <w:p>
      <w:r>
        <w:t>zur Prozessentschädigung (vgl. Urk. 1 Ziff. II.2) nicht weiter einzugehen. 4.2</w:t>
      </w:r>
    </w:p>
    <w:p>
      <w:r>
        <w:t>Anzufügen bleibt, dass das Verfahren vor dem kantonalen Versicherungsgericht zwar grundsätzlich kostenlos ist, dass einer Partei, die sich mutwillig oder leicht sinnig verhält, jedoch eine Spruchgebühr und die Verfahrenskosten auferlegt werden können (Art. 61 lit . a ATSG).</w:t>
      </w:r>
    </w:p>
    <w:p>
      <w:r>
        <w:t>Die Begriffe der Mutwilligkeit und des Leichtsinns gehören dem Bundesrecht an. Ihre Tatbestände können als erfüllt betrachtet werden, wenn eine Partei Tat sachen wider besseres Wissen als wahr behauptet oder ihre Stellungnahme auf einen Sachverhalt abstützt, von dem sie bei der ihr zumutbaren Sorgfalt wissen müsste, dass er unrichtig ist. Mutwillig ist ferner das Festhalten an einer offen sicht lich gesetzwidrigen Auffassung. Leichtsinnige oder mutwillige Prozessfüh rung liegt aber so lange nicht vor, als es der Partei darum geht, einen be stimmten, nicht als willkürlich erscheinenden Standpunkt durch das Gericht be ur 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 willigen Beschwerdeführung nicht gleichgesetzt werden. Das Merkmal der Aus sichtslosigkeit für sich allein lässt einen Prozess noch nicht als leichtsinnig oder mutwillig erscheinen. Vielmehr bedarf es zusätzlich des subjektiven – tadelns 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(BGE 128 V 323 E.</w:t>
      </w:r>
    </w:p>
    <w:p>
      <w:r>
        <w:t>1b S.</w:t>
      </w:r>
    </w:p>
    <w:p>
      <w:r>
        <w:t>324; Urteil des Bun desgerichts 8C_903/2008 vom 27. März 2009 E.</w:t>
      </w:r>
    </w:p>
    <w:p>
      <w:r>
        <w:t>4.1, zusammengefasst in An walts revue 6-7/2009 S. 333).</w:t>
      </w:r>
    </w:p>
    <w:p>
      <w:r>
        <w:t>Als der Beschwerdeführer die Rechtsverzögerungsbeschwerde einreichte, hatte das Einspracheverfahren - wie bereits erwähnt (vgl. E. 2.2 hiervor) - weniger als zwei Monate gedauert. Mit Blick auf den von der Rechtsprechung für die Be urteilung des Vorliegens einer Rechtsverzögerung angewandten Massstab (vgl. da zu E.</w:t>
      </w:r>
    </w:p>
    <w:p>
      <w:r>
        <w:rPr>
          <w:b/>
        </w:rPr>
        <w:t>E. 2</w:t>
      </w:r>
    </w:p>
    <w:p>
      <w:r>
        <w:t>ATSG; vgl. BGE 130 V 92 E.</w:t>
      </w:r>
    </w:p>
    <w:p>
      <w:r>
        <w:t>2).</w:t>
      </w:r>
    </w:p>
    <w:p>
      <w:r>
        <w:rPr>
          <w:b/>
        </w:rPr>
        <w:t>E. 2.1</w:t>
      </w:r>
    </w:p>
    <w:p>
      <w:r>
        <w:t>hiervor) und die persönlichen Umstände des Beschwerdeführers (als ehemaliger Jurastudent, der bereits auch über einige praktische prozess recht liche Erfahrung verfügt ; vgl. unter anderem Urk. 9/44) sowie unter Berücksichtigung der Tatsache, dass der Beschwerdeführer die Beschwerdegegnerin vor Beschwer de erhebung nicht zum Erlass des Einspracheentscheids gemahnt hat (vgl. E.</w:t>
      </w:r>
    </w:p>
    <w:p>
      <w:r>
        <w:rPr>
          <w:b/>
        </w:rPr>
        <w:t>E. 2.2</w:t>
      </w:r>
    </w:p>
    <w:p>
      <w:r>
        <w:t>Vorliegend sind seit Eingang der Einsprache</w:t>
      </w:r>
    </w:p>
    <w:p>
      <w:r>
        <w:t>am 21. Januar 2014 (gemäss Ein gangsstempel der Beschwerdegegnerin; vgl. Urk. 6/46 sowie Urk. 1 S. 1 Ziff. II.1)</w:t>
      </w:r>
    </w:p>
    <w:p>
      <w:r>
        <w:t>bis zur anhängig gemachten R echtsverzögerungsbeschwerde am 14 . März 201 4</w:t>
      </w:r>
    </w:p>
    <w:p>
      <w:r>
        <w:t>noch keine zwei Monate vergangen. Aus den Ausführungen in der Beschwer de antwort vom 26. März 2014 ist zu schliessen, dass bis zu diesem Zeitpunkt noch kein Einspracheentscheid erfolgt ist. Es sind bis zu diesem Zeit punkt gut zwei Monate vergangen, was nach der dargelegten Rechtsprechung noch kein rechts verzögerndes Verhalten der Beschwerdegegnerin darstellt, wes halb die Beschwer de nur schon deshalb abzuweisen ist.</w:t>
      </w:r>
    </w:p>
    <w:p>
      <w:r>
        <w:rPr>
          <w:b/>
        </w:rPr>
        <w:t>E. 2.3</w:t>
      </w:r>
    </w:p>
    <w:p>
      <w:r>
        <w:t>hiervor), kann zwar (noch) nicht gesagt werden, dass die Rüge einer Rechtsver zögerung oder Rechtsverweigerung - in für den Beschwerdeführer ohne weiteres erkennbarer Weise - unbegründet gewesen sei. Die Rechtsmittelerhebung steht unter den gegebenen Umständen aber jedenfalls an der Grenze zur Leicht sinnigkeit beziehungsweise Mutwilligkeit und der Beschwerdeführer ist darauf hinzuweisen, dass er zukünftig in ähnlich gelagerten Fällen mit der Auferlegung von Prozesskosten zu rechnen hat. Das Gericht erkennt: 1.</w:t>
      </w:r>
    </w:p>
    <w:p>
      <w:r>
        <w:t>Die Beschwerde wird abgewiesen. 2.</w:t>
      </w:r>
    </w:p>
    <w:p>
      <w:r>
        <w:t>Das Verfahren ist kostenlos. 3.</w:t>
      </w:r>
    </w:p>
    <w:p>
      <w:r>
        <w:t>Zustellung gegen Empfangsschein an: - X.___ - Stadt Y.___ ,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r>
        <w:rPr>
          <w:b/>
        </w:rPr>
        <w:t>E. 2.4</w:t>
      </w:r>
    </w:p>
    <w:p>
      <w:r>
        <w:t>Nach dem Gesagten ist eine Rechtsverzögerung zu verneinen und die Be schwer de ist abzuweisen. Die Beschwerdegegnerin hat die Sache nun jedoch an die Hand zu nehmen und demnächst einen anfechtbaren Einspracheentscheid zu erlassen. 3.</w:t>
      </w:r>
    </w:p>
    <w:p>
      <w:r>
        <w:t>Im Übrigen ist der Antrag der Beschwerdegegnerin auf Durchführung einer An hörung (vgl. Urk. 5 S. 3) abzuweisen, da vorliegend einzig die Frage zu behan deln ist , ob ein rechtsverzögerndes Verhalten der Beschwerdegegnerin vorliegt, und ein Entscheid in der Sache selbst nicht Gegenstand dieses Verfahrens bildet (vgl. E.</w:t>
      </w:r>
    </w:p>
    <w:p>
      <w:r>
        <w:rPr>
          <w:b/>
        </w:rPr>
        <w:t>E. 6</w:t>
      </w:r>
    </w:p>
    <w:p>
      <w:r>
        <w:t>Ziff. 1 EMRK und Art. 29 Abs. 1 BV). Rechtsverzögerung kann nicht nur im Ausbleiben der Entscheidfällung selber begründet sein, son dern auch in langdauerndem Untätigbleiben bezüglich notwendiger Prozessvor kehren .</w:t>
      </w:r>
    </w:p>
    <w:p>
      <w:r>
        <w:t>Rechtsprechungsgemäss richtet sich die zulässige Verfahrensdauer nach den kon kreten Verhältnissen, insbesondere nach der Schwierigkeit der Sach- und Rechts lage sowie auch nach dem Verhalten der versicherten Person, falls dieses die Mög lichkeit beeinflusst, einen Entscheid zu fällen (Urteil des Bundesgerichts K 52/04 vom 5. Juli 2004 E. 3.2). Bei einer Verfahrensdauer in der Grössenord nung von rund zweieinhalb Monaten (Urteil des Bundesgerichts K 52/04 vom 5. Juli 2004 E.</w:t>
      </w:r>
    </w:p>
    <w:p>
      <w:r>
        <w:t>3.2) oder drei Monaten (Urteil des Bundesgerichts 9C_994/2012 vom 4. Februar 2013 E. 3.3) liegt noch keine Rechtsverzögerung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