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ZL.2014.00009 vom 10. Juli 2015</w:t>
      </w:r>
    </w:p>
    <w:p>
      <w:r>
        <w:t>ZH Sozialversicherungsgericht, 2015-07-10, DE</w:t>
      </w:r>
    </w:p>
    <w:p>
      <w:r>
        <w:rPr>
          <w:b/>
        </w:rPr>
        <w:t xml:space="preserve">Quelle: </w:t>
      </w:r>
      <w:r>
        <w:t>https://mcp.opencaselaw.ch/entscheid/zh_sozialversicherungsgericht_ZL.2014.00009</w:t>
      </w:r>
    </w:p>
    <w:p>
      <w:r>
        <w:t>FR: ZH_SOZIALVERSICHERUNGSGERICHT ZL.2014.00009 du 10 juillet 2015</w:t>
      </w:r>
    </w:p>
    <w:p>
      <w:r>
        <w:t>IT: ZH_SOZIALVERSICHERUNGSGERICHT ZL.2014.00009 del 10 luglio 2015</w:t>
      </w:r>
    </w:p>
    <w:p>
      <w:pPr>
        <w:pStyle w:val="Heading2"/>
      </w:pPr>
      <w:r>
        <w:t>Erwägungen</w:t>
      </w:r>
    </w:p>
    <w:p>
      <w:r>
        <w:rPr>
          <w:b/>
        </w:rPr>
        <w:t>E. 1</w:t>
      </w:r>
    </w:p>
    <w:p>
      <w:r>
        <w:t>Januar 2010 auf Fr. 2‘291.--</w:t>
      </w:r>
    </w:p>
    <w:p>
      <w:r>
        <w:t>( Urk. 8/5), mit Verfügung vom 23. Dezember 2010 ab 1. Juni 2010 auf Fr. 1‘996. -- ( Urk. 8/6) . Im Rahmen einer periodischen Überprüfung wurden</w:t>
      </w:r>
    </w:p>
    <w:p>
      <w:r>
        <w:t>dem Versicherten mit Verfügung vom 16. Mai 2011</w:t>
      </w:r>
    </w:p>
    <w:p>
      <w:r>
        <w:t>ab 1. Januar 2011 neu Zusatzleistungen von Fr. 2‘561.-- (bestehend aus Ergänzungsleistungen von Fr. 2‘359.-- sowie kantonalen Beihilfen von Fr. 202.--) zugesprochen ( Urk. 8/7) .</w:t>
      </w:r>
    </w:p>
    <w:p>
      <w:r>
        <w:rPr>
          <w:b/>
        </w:rPr>
        <w:t>E. 1.1</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1.2</w:t>
      </w:r>
    </w:p>
    <w:p>
      <w:r>
        <w:t>Mit dem angefoch tenen Einspracheentscheid vom 16 . Dezember 2013 entschied die Durchführungsstelle über die Einsprache vom 14. respektive 20. November 2013 (Urk. 8/40, Urk. 8/42 ) gegen ihre Verfügungen vom 25. Oktober 2013, welche den Zusatzleistungsanspruch des Beschwerdeführers ab 1. August 2010 sowie die Rückforderung zu viel ausgezahlter Zusatzleistungen zum Gegenstand hatten . Weder in diesen Verfügungen noch im angefochtenen Einspracheent scheid ( Urk. 2) wurde der Anspruch auf die Vergütung von Krankheitskosten beziehungsweise Rechnungen für Selbstbehalte thematisiert.</w:t>
      </w:r>
    </w:p>
    <w:p>
      <w:r>
        <w:t>Nach der Verwaltungspraxis werden die Krankheitskosten nicht im Rahmen der Ermitt lung des jährlichen Ergänzungsleistungsanspruchs berücksichtigt, sondern separat vergütet, in der Regel einmal jährlich. Die separate Vergütung von Krankheitskosten führt zwangsläufig dazu, dass der Anspruch auf Vergütung der Krankheitskosten und der Anspruch auf Ausrich tung der jährlichen Ergän zungsleistungen in zwei verschiedenen, eigenständi gen Verwaltungsverfahren beurteilt werden, was nach der bundesgerichtlichen Rechtsprechung gesetzes konform ist ( Urteil des Sozialver s icherungsgerichts des Kantons Zürich ZL.2008. 00088 vom 16. Februar 2010 unter Hinweis auf das Urteil des Bundes gerichts</w:t>
      </w:r>
    </w:p>
    <w:p>
      <w:r>
        <w:t>P 28/04 vom 30. August 2004, E . 5.3).</w:t>
      </w:r>
    </w:p>
    <w:p>
      <w:r>
        <w:t>Demnach</w:t>
      </w:r>
    </w:p>
    <w:p>
      <w:r>
        <w:t>ist</w:t>
      </w:r>
    </w:p>
    <w:p>
      <w:r>
        <w:t>auch</w:t>
      </w:r>
    </w:p>
    <w:p>
      <w:r>
        <w:t>nicht</w:t>
      </w:r>
    </w:p>
    <w:p>
      <w:r>
        <w:t>zu</w:t>
      </w:r>
    </w:p>
    <w:p>
      <w:r>
        <w:t>beanstanden , dass die Durchführungsstelle</w:t>
      </w:r>
    </w:p>
    <w:p>
      <w:r>
        <w:t>im</w:t>
      </w:r>
    </w:p>
    <w:p>
      <w:r>
        <w:t>angefochtenen</w:t>
      </w:r>
    </w:p>
    <w:p>
      <w:r>
        <w:t>Einspra che entscheid und in den diesem</w:t>
      </w:r>
    </w:p>
    <w:p>
      <w:r>
        <w:t>zugrunde</w:t>
      </w:r>
    </w:p>
    <w:p>
      <w:r>
        <w:t>liegenden</w:t>
      </w:r>
    </w:p>
    <w:p>
      <w:r>
        <w:t>Verfügungen</w:t>
      </w:r>
    </w:p>
    <w:p>
      <w:r>
        <w:t>nicht</w:t>
      </w:r>
    </w:p>
    <w:p>
      <w:r>
        <w:t>über die Vergütung von Krankheitskosten</w:t>
      </w:r>
    </w:p>
    <w:p>
      <w:r>
        <w:t>befunden hat.</w:t>
      </w:r>
    </w:p>
    <w:p>
      <w:r>
        <w:t>E s fehlt deshalb</w:t>
      </w:r>
    </w:p>
    <w:p>
      <w:r>
        <w:t>an einem beschwerdeweise weiterziehbaren Anfechtungsgegen stand , um a uf den in der Beschwerde vom 29. Januar 2014 gestellten Antrag , die Durchführungsstelle sei zur Vergütung von Rechnungen der Krankenkasse für Selbstbehalte zu verpflichten ( Urk. 1 S. 2), einzutreten.</w:t>
      </w:r>
    </w:p>
    <w:p>
      <w:r>
        <w:t>Es steht dem Beschwerdeführer frei, diesbezüglich bei der Durchführungsstelle den Erlass einer anfechtbaren Verfügung zu verlangen , falls dies noch nicht geschehen ist .</w:t>
      </w:r>
    </w:p>
    <w:p>
      <w:r>
        <w:rPr>
          <w:b/>
        </w:rPr>
        <w:t>E. 1.3</w:t>
      </w:r>
    </w:p>
    <w:p>
      <w:r>
        <w:t>Die vom Versicherten am 14. und 20. November 2013 erhobene Einsprache gegen sämtliche Verfügungen vom 25. Oktober 2013 ( Urk. 8/40, Urk. 8/42; vgl. auch Urk. 8/41 ) wurde von der Durchführungsstelle mit Einsprache - entscheid vom 16. Dezember 2013 abgewiesen ( Urk. 2).</w:t>
      </w:r>
    </w:p>
    <w:p>
      <w:r>
        <w:rPr>
          <w:b/>
        </w:rPr>
        <w:t>E. 2</w:t>
      </w:r>
    </w:p>
    <w:p>
      <w:r>
        <w:t>ELV anteilsmässig fest zusetzen</w:t>
      </w:r>
    </w:p>
    <w:p>
      <w:r>
        <w:t>(Urteil des Bundesgerichts P 75/02 vom 16. Februar 2005, E. 4.2-3; Randziffer n [ Rz ] 3 231.05, 3236.02 sowie</w:t>
      </w:r>
    </w:p>
    <w:p>
      <w:r>
        <w:t>3433.02 der Wegleitung des Bundes amtes für Sozialversicherungen über die Ergänzungsleistungen zur AHV un d IV [WEL], Stand 1. Januar 2013 ).</w:t>
      </w:r>
    </w:p>
    <w:p>
      <w:r>
        <w:rPr>
          <w:b/>
        </w:rPr>
        <w:t>E. 2.1</w:t>
      </w:r>
    </w:p>
    <w:p>
      <w:r>
        <w:t>Gemäss Art. 9 Abs. 1 des Bundesgesetzes über Ergänzungsleistungen zur Alters-, Hinterlassenen- und Invalidenversicherung (ELG) entspricht die jährliche Ergänzungsleistung dem Betrag, um den die anerkannten Ausgaben (Art. 10 ELG ) die anrechenbaren Einnahmen (Art. 11 ELG) übersteigen.</w:t>
      </w:r>
    </w:p>
    <w:p>
      <w:r>
        <w:t>Als anerkannte Ausgaben gelten nach Art. 10 Abs. 1 ELG bei Personen, die nicht dauernd oder längere Zeit in einem Heim oder Spital leben (zu Hause wohnende Personen), unter anderem der Mietzins einer Wohnung und die damit zusammenhängenden Nebenkosten bis zu einem jährlichen Höchstbetrag von Fr. 13‘200.-- bei alleinstehenden Personen sowie Fr. 15‘000.-- bei Ehepaaren, wobei eine allfällige Schlussabrechnung für die Nebenkosten weder durch eine Nach- noch durch eine Rückzahlung zu berücksichtigen ist (Art. 10 Abs. 1 lit . b ELG) .</w:t>
      </w:r>
    </w:p>
    <w:p>
      <w:r>
        <w:rPr>
          <w:b/>
        </w:rPr>
        <w:t>E. 2.2</w:t>
      </w:r>
    </w:p>
    <w:p>
      <w:r>
        <w:t>Gemäss Art. 12 der Verordnung über Ergänzungsleistungen zur Alters-, Hinterlas senen- und Invalidenversicherung (ELV) sind für die Bemessung des Mietwertes der vom Eigentümer bewohnten Wohnung sowie des Einkommens aus Untermiete die Grundsätze der Gesetzgebung über die direkte kantonale Steuer im Wohnsitzkanton massgebend ( Abs. 1). Fehlen solche Grundsätze, sind diejenigen über die direkte Bundessteuer massgebend ( Abs. 2).</w:t>
      </w:r>
    </w:p>
    <w:p>
      <w:r>
        <w:t>Nach Art. 16a Abs. 1, 3 und 4 ELV wird bei Personen, die eine ihnen gehörende Liegenschaft bewohnen, für die Nebenkosten ausschliesslich eine Pauschale von Fr. 1‘680.-- anerkannt, wobei die Begrenzung nach Art. 10 Abs. 1 lit . b ELG zu beachten ist.</w:t>
      </w:r>
    </w:p>
    <w:p>
      <w:r>
        <w:rPr>
          <w:b/>
        </w:rPr>
        <w:t>E. 2.3</w:t>
      </w:r>
    </w:p>
    <w:p>
      <w:r>
        <w:t>Werden Wohnungen auch von Personen bewohnt, welche nicht in die EL-Berech nung eingeschlossen sind , dann ist der Mietzins auf die einzelnen Perso nen aufzuteilen. Die Mietzinsanteile der Personen, welche nicht in die EL-Berechnung eingeschlossen sind, werden bei der Berechnung der jährlichen Ergänzungsleistung ausser Betracht gelassen (Art. 16c Abs. 1 ELG). Die Auftei lung hat grundsätzlich zu gleichen Teilen zu erfolgen (Art. 16c Abs.</w:t>
      </w:r>
    </w:p>
    <w:p>
      <w:r>
        <w:rPr>
          <w:b/>
        </w:rPr>
        <w:t>E. 2.4</w:t>
      </w:r>
    </w:p>
    <w:p>
      <w:r>
        <w:t>Besteht zwischen dem EL-Ansprecher einerseits und dem Haus- oder Wohnungsei gentümer andererseits ein Mietvertrag für die Mitbenutzung der Liegenschaft, gilt es dem Vertrag Rechnung zu tragen. Allerdings darf dabei die Missbrauchsgefahr, den Existenzbedarf eines Wohnpartners durch Vereinbarung nicht marktkonformer Wohnkosten willkürlich zu erhöhen, nicht ausser Acht gelassen werden. Deshalb gilt der vertraglich vereinbarte Mietzins nur dann als massgebend , wenn er auch tatsächlich geleistet wird und nicht als offensichtlich übersetzt erscheint. Anderenfalls ist vom Mietwert der Liegenschaft nach steuerrechtlichen Grundsätzen im Sinne von Art. 12 ELV auszugehen (vorste hend E. 2.2) . Der für die Berechnung der Ergänzungsleistungen massgebende Mietwert ist alsdann nach Massgabe der an der Wohn- und Hausgemeinschaft beteiligten in analoger Anwendung von Art. 16c Abs.</w:t>
      </w:r>
    </w:p>
    <w:p>
      <w:r>
        <w:rPr>
          <w:b/>
        </w:rPr>
        <w:t>E. 2.5</w:t>
      </w:r>
    </w:p>
    <w:p>
      <w:r>
        <w:t>Für die Berechnung der kantonalen Beihilfen ist gemäss § 15 ff. des kantonalen Zusatzleis tungsgesetzes (ZLG) auf die Bedarfsrechnung für die jährliche Ergän zungsleis tung abzustellen.</w:t>
      </w:r>
    </w:p>
    <w:p>
      <w:r>
        <w:rPr>
          <w:b/>
        </w:rPr>
        <w:t>E. 3</w:t>
      </w:r>
    </w:p>
    <w:p>
      <w:r>
        <w:t>.2</w:t>
      </w:r>
    </w:p>
    <w:p>
      <w:r>
        <w:t>Der Beschwerdeführer stellt sich demgegenüber auf den Standpunkt, seine monat lichen Mietkosten von Fr. 1‘003.-- seien bei der Zusatzleistungsberech nung vollumfänglich als Ausgaben anzurechnen.</w:t>
      </w:r>
    </w:p>
    <w:p>
      <w:r>
        <w:t>Er sei vertraglich zur Bezah lung des vereinbarten Mietzinses verpflichtet. Der Mietzins sei marktkonform und günstig. Die Wohnung sei möbliert, werde von der Vermieterin gereinigt und instand gehalten und die Vermieterin mache seine Wäsche. Er bewohne 1,5 Zimmer inklusive Küche und Bad einer 2,5 Zimmer-Wohnung. Seine monatli chen Mietkosten beliefen sich auf Fr. 890.-- für die Miete, Nebenkosten von Fr. 105.-- sowie Fr. 8.-- für den Internetzugang. Auch gehe es nicht an, den Mietzins gemäss den Verträgen jahrelang zu akzeptieren und dann plötzlich rückwirkend eine Neuberechnung vorzunehmen und eine Rückforde rung gel tend zu machen ( Urk. 1, Urk. 3/5).</w:t>
      </w:r>
    </w:p>
    <w:p>
      <w:r>
        <w:rPr>
          <w:b/>
        </w:rPr>
        <w:t>E. 4.1</w:t>
      </w:r>
    </w:p>
    <w:p>
      <w:r>
        <w:t>Es kann unbestrittenermassen als erstellt gelten, dass die ehemalige Ehefrau des Beschwerdeführers, Z.___ ( Urk. 8/14/19, Urk. 8/35, Urk. 8/49, Urk. 8/52-53), seit dem 21. Juli 2010 Eigentümerin der 2,5 Zimmer- W ohnung</w:t>
      </w:r>
    </w:p>
    <w:p>
      <w:r>
        <w:t>in Y.___</w:t>
      </w:r>
    </w:p>
    <w:p>
      <w:r>
        <w:t>ist ( Urk. 8/14/7, Urk. 8/27, Urk. 8/53) , und</w:t>
      </w:r>
    </w:p>
    <w:p>
      <w:r>
        <w:t>dass der Beschwerdeführer die fragliche Wohnung in der massgeblichen Zeit ab August 2010 zusammen mit ihr bewohnt e ( Urk. 8/20, Urk. 8/22-23, Urk. 8/47-48) . Dabei kann aufgrund der Angaben des Beschwer deführers anlässlich eines Gesprächs mit der Durchführungsstelle vom 1. Okto ber 2013 ( Urk. 8/23) davon ausgegangen werden, dass er das Schlafzimmer sowie Küche, Bad und WC benutzen durfte, also faktisch ungefähr die Hälfe der Wohnung bewohnte. Nicht gefolgt werden kann ihm, soweit er in der Einspra che vom 20. November 2013 ( Urk. 3/5 S. 3) ohne weitere Begründung geltend macht, er habe 1,5 Zimmer der 2,5 Zimmer-Wohnung bewohnt. Es ist nämlich davon auszugehen, dass das von ihm nicht bewohnte Wohn/Esszimmer min destens so gross wie</w:t>
      </w:r>
    </w:p>
    <w:p>
      <w:r>
        <w:t>das Schlafzimmer ist und Küche, Ba d und WC von seiner Mitbewohnerin mitbenutzt wurden.</w:t>
      </w:r>
    </w:p>
    <w:p>
      <w:r>
        <w:rPr>
          <w:b/>
        </w:rPr>
        <w:t>E. 4.2</w:t>
      </w:r>
    </w:p>
    <w:p>
      <w:r>
        <w:t>Gemäss Mietvertr ag vom 15. Dezember 2010 sowie einem weiteren, undatierten Mietvertrag aus dem Jahr 2013</w:t>
      </w:r>
    </w:p>
    <w:p>
      <w:r>
        <w:t>s chul dete der Beschwerdeführer seiner Ex-Ehefrau als Wohnungseigentümerin zuerst eine n</w:t>
      </w:r>
    </w:p>
    <w:p>
      <w:r>
        <w:t>monatlichen Mietzins von</w:t>
      </w:r>
    </w:p>
    <w:p>
      <w:r>
        <w:t>Fr. 995.-- (bestehend aus Grundmiete von Fr. 890.--</w:t>
      </w:r>
    </w:p>
    <w:p>
      <w:r>
        <w:t>sowie „ Betriebskosten “ von Fr. 105.--) sowie ab 1. Januar 2013 eine monatliche Miete von Fr. 1‘003.-- (bestehend aus der Grundmiete von Fr. 890. -- und „ Betriebskosten “ von Fr. 113.-- [ Urk. 8/14/12]). Davon ausgehend, dass dies, wie zuvor dargelegt, wegen der Benutzung der Hälfte der Wohnung dem hälftigen Anteil der Gesamtmiete entspricht , ergibt sich ein monatlicher (Brutto-)Mietzins für die Benutzung der gesamten 2,5 Zimmer-Wohnung der Ex-Ehe frau des Beschwerdeführers von zunächst Fr. 1‘990.-- und ab 1. Januar 2013 von Fr. 2‘006.-- .</w:t>
      </w:r>
    </w:p>
    <w:p>
      <w:r>
        <w:t>Gemäss der im Jahr 2009 durch das Steueramt vorgenommenen Neubewertung der Eigentumswohnung wurde das Haus in Y.___ im Jahr 1971 erbaut, mit einer Lage im mittleren Preisbereich. Der Eigenmietwert für die 2,5 Zimmer-Wohnung wurde vom Steueramt auf Fr. 7‘900.-- pro Jahr, entsprechend Fr. 658.-- im Monat, festgesetzt ( Urk. 8/14/7).</w:t>
      </w:r>
    </w:p>
    <w:p>
      <w:r>
        <w:t>Vom 1. September 2008 bis zum Erwerb der Eigentumswohnung im 3. Obergeschoss hatte die Ex-Frau des Beschwerdeführers eine 2,5 Zimmer-Wohnung im 1. Obergeschoss des gleichen Haus es gemietet, wobei sich der monatliche Bruttomietzins inklusive Miete eines Auto-Abstellplatzes g emäss Mietvertrag vom 16. Juli 2008 auf Fr. 1‘350.-- belief ( Urk. 8/14/11) . Es kann ohne W eiteres davon ausgegangen werden, dass es sich hierbei um einen marktkonformen Mietzins handelte, wurde der</w:t>
      </w:r>
    </w:p>
    <w:p>
      <w:r>
        <w:t>Mietvertrag doch mit einem Dritten abgeschlossen</w:t>
      </w:r>
    </w:p>
    <w:p>
      <w:r>
        <w:t>( Urk. 8/14/11) .</w:t>
      </w:r>
    </w:p>
    <w:p>
      <w:r>
        <w:t>Gemäss Erhebung des Bundesamtes für Statistik belief sich der durchschnittliche Mietpreis im Kanton Zürich im Jahr 2013 für 2 Zimmer-Wohnungen auf Fr. 1‘243.--, für 3 Zimmer-Wohnungen auf Fr. 1‘478.--</w:t>
      </w:r>
    </w:p>
    <w:p>
      <w:r>
        <w:t>(Bundesamt für Statistik , Durchschnittlicher Mietpreis in Franken nach Zimmerzahl und Kanton 2013 [T 9.3.3.1; im Internet abrufbar]). Eine Inter netrecherche der Durchführungsstelle vom 5. März 2014 nach Wohnungen mit 2 bis 2,5 Zimmern im Umkreis von 15 Kilometern von Y.___ auf der Seite www.immoscout24.ch</w:t>
      </w:r>
    </w:p>
    <w:p>
      <w:r>
        <w:t>ergab 10 Treffer mit Bruttomietzinsen in einem Preis bereich zwischen Fr. 1‘000.-- und Fr. 1‘300.-- ( Urk. 8/50).</w:t>
      </w:r>
    </w:p>
    <w:p>
      <w:r>
        <w:t>Mit Blick auf diese Vergleichswerte erscheint</w:t>
      </w:r>
    </w:p>
    <w:p>
      <w:r>
        <w:t>der mit der Ex-Frau vereinbarte Mietzins für die Mitbewohnung</w:t>
      </w:r>
    </w:p>
    <w:p>
      <w:r>
        <w:t>der Eigentumswohnung als offensichtlich übersetzt.</w:t>
      </w:r>
    </w:p>
    <w:p>
      <w:r>
        <w:t>Daran ändert nichts, dass die Wohnung möbliert ist, wie der Beschwerdeführer geltend macht ( Urk. 1 S. 2) . Seine Behauptung, dass die Wohnung von der Vermieterin gereinigt und instand gehalten und die Vermie terin seine Wäsche mache ( Urk. 1 S. 2) , mag zutreffen; es fehlen aber Hinweise auf eine vertraglich vereinbarte Entgeltlichkeit dieser Leistungen. Damit ist auch nicht ausgewiesen, dass diese Leistungen mit dem vereinbarten Mietzins ( mit ) abgegolten wurden. Dahingestellt bleiben kann ferner, ob das Argument der Durchführungsstelle, die geschiedene Ehefrau müsse gemäss Steuererklä rung 2011 weniger Hyp othekarzinsen pro Jahr bezahlen , als sie mit den Mie terträgen des Versicherten pro Monat verdiene ( Urk. 2 S. 2), für sich allein ebenfalls bereits auf einen übersetzten Mietzins schliessen lässt .</w:t>
      </w:r>
    </w:p>
    <w:p>
      <w:r>
        <w:rPr>
          <w:b/>
        </w:rPr>
        <w:t>E. 4.3</w:t>
      </w:r>
    </w:p>
    <w:p>
      <w:r>
        <w:t>Da der vertraglich vereinbarte Mietzins offensichtlich übersetzt ist, durfte</w:t>
      </w:r>
    </w:p>
    <w:p>
      <w:r>
        <w:t>die Durchführungsstelle den Mietwert im Sinne von Art. 12 ELV auf Basis des vom Steueramt ermittelten Eigenmietwerts für das Jahr 2009 von Fr. 7‘900. -- ( Urk. 8/ 14/7 ) festsetz e n , unter Hinzurechnung der Nebenkostenpauschale von Fr. 1‘680.-- gemäss Art. 16a Abs. 3 ELV, und die resultierende Jahresmiete von Fr.</w:t>
      </w:r>
    </w:p>
    <w:p>
      <w:r>
        <w:t>9‘580.-- in analoger Anwendung von Art. 1</w:t>
      </w:r>
    </w:p>
    <w:p>
      <w:r>
        <w:rPr>
          <w:b/>
        </w:rPr>
        <w:t>E. 6</w:t>
      </w:r>
    </w:p>
    <w:p>
      <w:r>
        <w:t>c Abs. 2 ELV zu gleichen Teilen, also je zur Hälfe, auf den Beschwerdef ührer und seine Ex-Frau aufteil e n (vgl. vorstehend E. 2.4) .</w:t>
      </w:r>
    </w:p>
    <w:p>
      <w:r>
        <w:t>Dies führt zu anrechenbaren Mietzinsausgaben ab 1. August 2010 von Fr. 4‘790.-- pro Jahr bezie hungsweise Fr. 399.-- pro Monat . Die auf dieser Basis ergangenen Verfügungen vom 25. Oktober 2013 über den Zusatzleistungsanspruch ab August 2010 ( Urk. 8/9-14) beziehungsweise der diese Verfügungen bestätigende angefochtene Einspracheentscheid sind - unter Vorbehalt der nachfolgenden Ausführungen zur Abänderung rechtskräftiger Verfügungen - nicht zu beanstanden . 5. 5.1</w:t>
      </w:r>
    </w:p>
    <w:p>
      <w:r>
        <w:t>Mit Verfügung vom 23. Dezember 2010 hatte die Durchführungsstelle bereits über den Zusatzleistungsanspruch ab 1. Juni 2010 ( Urk. 8/6) entschieden, mit der Verfügung vom 16. Mai 2011 regelte sie den Zusatzleistungsanspruch des Beschwerdeführers im Rahmen einer periodischen Überprüfung ab 1. Januar 2011 neu ( Urk. 8/7) . Diese Verfügungen sind in Rechtskraft erwachsen.</w:t>
      </w:r>
    </w:p>
    <w:p>
      <w:r>
        <w:t>Zu prüfen bleibt, ob die Durchführungsstelle die mit diesen rechtskräftigen Verfü gungen (auch) für d e n Zeit raum vom 1. August 2010 bis 31. August 2013 zugesprochenen Ergänzungsleistungen</w:t>
      </w:r>
    </w:p>
    <w:p>
      <w:r>
        <w:t>mit dem angefochtenen Einspracheent scheid beziehungsweise den diesem zu grunde liegenden fünf Verfügungen vom 25. Oktober 2013 ( Urk. 8/9-13 ) neu berechnen und zu viel ausgerichtete</w:t>
      </w:r>
    </w:p>
    <w:p>
      <w:r>
        <w:t>Ergän zungsleistungen im Gesamtbetrag von Fr. 22‘632.-- mit der gleichentags erlas senen Rückers t at tungsverfügung zurückfordern durfte ( Urk. 8/45) . 5.2 5.2.1</w:t>
      </w:r>
    </w:p>
    <w:p>
      <w:r>
        <w:t>Gemäss Art. 25 Abs. 1 Satz 1 ATSG in Verbindung mit Art. 2 ATSG und Art. 1 Abs. 1 ELG sind unrechtmässig bezogene Ergänzungsleistungen zurückzuer stat ten. Der Rückforderungsanspruch erlischt mit dem Ablauf eines Jahres, nach dem die Versicherungseinrichtung davon Kenntnis erhalten hat, spätestens aber mit dem Ablauf von fünf Jahren nach der Entrichtung der einzelnen Leis tung (Art. 25 Abs. 2 ATSG). Die Fristen sind gewahrt, wenn vor der massgeben den Frist eine Rückerstattungsverfügung ergeht und der rückerstattungspflichti gen</w:t>
      </w:r>
    </w:p>
    <w:p>
      <w:r>
        <w:t>Person zugestellt wird ( Kieser , ATSG – Kommentar, 2. Auflage, Zürich 2009, Art. 25</w:t>
      </w:r>
    </w:p>
    <w:p>
      <w:r>
        <w:t>Rz 43).</w:t>
      </w:r>
    </w:p>
    <w:p>
      <w:r>
        <w:t>Es handelt sich hierbei um Verwirkungsfristen. Nicht das erst malige unrichtige Handeln der Amtsstelle ist Fristauslösend. Massgebend ist vielmehr jener Tag, an dem sich die Verwaltung später unter Anwendung der ihr gebotenen Aufmerksamkeit über ihren Fehler hätte Rechenschaft geben müssen ( Carigiet /Koch, Ergänzungsleistungen zur AHV/IV, 2. Auflage, Zürich 2009, S. 100 f. mit Hinweisen).</w:t>
      </w:r>
    </w:p>
    <w:p>
      <w:r>
        <w:t>5.2.2</w:t>
      </w:r>
    </w:p>
    <w:p>
      <w:r>
        <w:t>Die Rückforderung rechtskräftig verfügter Leistungen durch die Verwaltung ist nur unter den für die Wiedererwägung oder die prozessuale Revision massge benden Voraussetzungen zulässig (BGE 126 V 23 E. 4b, 46 E. 2b, je mit Hin weisen). Mit der Wiedererwägung kann der Versicherungsträger auf eine formell rechtskräftige Verfügung zurückkommen, wenn diese zweifellos unrichtig und ihre Berichtigung von erheblicher Bedeutung ist (Art. 53 Abs. 2 ATSG). Mittels prozessualer Revision, welche von der Wiedererwägung unterschieden werden muss, wird auf rechtskräftige Verfügungen zurückgekommen, wenn diese auf grund neu entdeckter, seinerzeit ohne Verschulden unbekannt gebliebener vor bestandener Tatsachen oder Beweismittel unrichtig sind (Urteil des Eidgenössi schen Versicherungsgerichts vom 8. Mai 2003 in Sachen D. und T., P 63/02, E. 5 mit weiteren Hinweisen).</w:t>
      </w:r>
    </w:p>
    <w:p>
      <w:r>
        <w:t>Die Pflicht zur Rückerstattung unrechtmässig bezoge ner Leistungen besteht unabhängig von einem allfälligen Verschulden. Selbst ein der Verwaltung zuzurechnender Fehler ändert nichts an der Rücker stattungspflicht (Müller, Rechtsprechung des Bundesgerichts zum ELG, 3. Auf lage, Zürich 2015, S. 354 mit Hinweis).</w:t>
      </w:r>
    </w:p>
    <w:p>
      <w:r>
        <w:t>5.3</w:t>
      </w:r>
    </w:p>
    <w:p>
      <w:r>
        <w:t>Die Durchführungsstelle hat sich für die rückwirkende Neuberechnung und Rück forderung zu viel ausgerichteter Ergänzungsleistungen auf den Rückkom menstitel der Wiedererwägung gestützt ( Urk. 2 S. 2).</w:t>
      </w:r>
    </w:p>
    <w:p>
      <w:r>
        <w:t>Dies ist nicht zu beanstan den, d a der vom Beschwerdeführer mit seiner ehemaligen Ehefrau als Woh nungseigentümerin für die Mitbenutzung der Wohnung vereinbarte Mietzins aufgrund der vorstehenden Erwägungen offensichtlich übersetzt ist</w:t>
      </w:r>
    </w:p>
    <w:p>
      <w:r>
        <w:t>und die darauf beruhende Berechnung der Zusatzleistungen im relevanten Zeitraum ab August 2010 deshalb zweifellos</w:t>
      </w:r>
    </w:p>
    <w:p>
      <w:r>
        <w:t>unrichtig im wiedererwägungsrec htlichen Sinn ist .</w:t>
      </w:r>
    </w:p>
    <w:p>
      <w:r>
        <w:t>Da damit bereits ein Rückkommenstitel gegeben ist, kann offen bleiben, ob die von der Durchführungsstelle erstmals im Rahmen ihrer Abklärungen im März/April/Mai 2013 erlangte Erkenntnis, dass der Beschwerdeführer seine Wohnung nicht alleine, sondern zusammen mit seiner Ex-Frau bewohnt (vgl. Urk. 8/35, Urk. 8/37) , einen Grund für eine prozessuale Revision darstellt.</w:t>
      </w:r>
    </w:p>
    <w:p>
      <w:r>
        <w:t>Da die Durchführungsstelle erst im Rahmen der</w:t>
      </w:r>
    </w:p>
    <w:p>
      <w:r>
        <w:t>im März/April/Mai 2013 eingelei teten Abklärungen Kenntnis vom zu hohen Mietzins und damit vom unrechtmässigen Leistungsbezug des Beschwerdeführers erlangte ( und nicht ihr erstmaliges unrichtiges Handeln bei Erlass ursprünglichen Verfügungen mass geblich ist ) , waren die</w:t>
      </w:r>
    </w:p>
    <w:p>
      <w:r>
        <w:t>ein- und fünfjährigen Verwirkungsfristen von Art. 25 Abs. 2 ATSG sowohl bei Erlass der Rückforderungsverfügung vom 2 5. Oktober 2013 ( Urk. 8/45 ) als auch des angefochtenen Einspracheentscheids vom 1 6. Dezember 2013 ( Urk. 2) gewahrt .</w:t>
      </w:r>
    </w:p>
    <w:p>
      <w:r>
        <w:t>In betraglicher Hinsicht ist die Rückfor derung (von Fr. 22‘632.-- [ Urk. 8/45]; vgl. auch Urk. 8/9-13) zu Recht nicht beanstandet worden. 5.4</w:t>
      </w:r>
    </w:p>
    <w:p>
      <w:r>
        <w:t>Es ergibt sich, dass der angefochtene Einspracheentscheid rechtens ist. Dies führt zur Abweisung der Beschwerde , soweit darauf einzutreten ist .</w:t>
      </w:r>
    </w:p>
    <w:p>
      <w:r>
        <w:t>Der Beschwerdeführer ist nochmals darauf hinzuweisen, dass er innert einer Frist von 30 Tagen nach Eintritt der Rechtskraft des die Rückforderungsverfü gung bestätigenden angefochtenen Einspracheentscheids</w:t>
      </w:r>
    </w:p>
    <w:p>
      <w:r>
        <w:t>bei der Durchfüh rungsstelle</w:t>
      </w:r>
    </w:p>
    <w:p>
      <w:r>
        <w:t>ein schriftliche s Gesuch um Erlass der Rückerstattung einreichen kann ( Urk. 8/45). Die Rückerstattung kann nur erlassen werden, wenn die Leis tungen gutgläubig bezogen wurden und eine grosse Härte vorliegt. Das Gesuch ist zu begründen und mit den nötigen Belegen zu versehen ( Art. 4 der Verord nung über den Allgemeinen Teil de s Sozialversicherungsrechts [ ATSV ] ) . Das Gericht erkennt: 1.</w:t>
      </w:r>
    </w:p>
    <w:p>
      <w:r>
        <w:t>Die Beschwerde wird abgewiesen , soweit darauf eingetreten wird .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