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ZL.2013.00116 vom 24. Juni 2015</w:t>
      </w:r>
    </w:p>
    <w:p>
      <w:r>
        <w:t>ZH Sozialversicherungsgericht, 2015-06-24, DE</w:t>
      </w:r>
    </w:p>
    <w:p>
      <w:r>
        <w:rPr>
          <w:b/>
        </w:rPr>
        <w:t xml:space="preserve">Quelle: </w:t>
      </w:r>
      <w:r>
        <w:t>https://mcp.opencaselaw.ch/entscheid/zh_sozialversicherungsgericht_ZL.2013.00116</w:t>
      </w:r>
    </w:p>
    <w:p>
      <w:r>
        <w:t>FR: ZH_SOZIALVERSICHERUNGSGERICHT ZL.2013.00116 du 24 juin 2015</w:t>
      </w:r>
    </w:p>
    <w:p>
      <w:r>
        <w:t>IT: ZH_SOZIALVERSICHERUNGSGERICHT ZL.2013.00116 del 24 giugno 2015</w:t>
      </w:r>
    </w:p>
    <w:p>
      <w:pPr>
        <w:pStyle w:val="Heading2"/>
      </w:pPr>
      <w:r>
        <w:t>Erwägungen</w:t>
      </w:r>
    </w:p>
    <w:p>
      <w:r>
        <w:rPr>
          <w:b/>
        </w:rPr>
        <w:t>E. 1</w:t>
      </w:r>
    </w:p>
    <w:p>
      <w:r>
        <w:t>4. Ma i 2013 (Urk. 8/8/50-69 ) und diese bestätigen dem Ein spracheentscheid vom</w:t>
      </w:r>
    </w:p>
    <w:p>
      <w:r>
        <w:rPr>
          <w:b/>
        </w:rPr>
        <w:t>E. 1.1</w:t>
      </w:r>
    </w:p>
    <w:p>
      <w:r>
        <w:t>Nach dem gemäss Art. 1 Abs. 1 des Bundesgesetzes über Ergänzungsleistungen zur Alters-, Hinterlassenen- und Invalidenversicherung (ELG) im Ergänzungs leis tungsbereich anwendbaren Art. 25 Abs. 1 des Bundesgesetzes über den All ge meinen Teil des Sozialversicherungsre chts (ATSG) sind unrecht mässig bezo ge ne Leis tungen zurückzuerstatten (Satz 1).</w:t>
      </w:r>
    </w:p>
    <w:p>
      <w:r>
        <w:t>Gemäss Art. 25 Abs. 2 ATSG erlischt der Rückforderungsanspruch mit dem Ab lauf eines Jahres, nachdem die Versicherungseinrichtung davon Kenntnis er hal ten hat, spätestens aber mit dem Ablauf von fünf Jahren nach der Entrich tung der einzelnen Leistung (Satz 1).</w:t>
      </w:r>
    </w:p>
    <w:p>
      <w:r>
        <w:rPr>
          <w:b/>
        </w:rPr>
        <w:t>E. 1.2</w:t>
      </w:r>
    </w:p>
    <w:p>
      <w:r>
        <w:t>) .</w:t>
      </w:r>
    </w:p>
    <w:p>
      <w:r>
        <w:t>F ristauslösend war damit die mündliche Mitteilung der Eintragung der Partner schaft im Jahre 2010 , denn damit hätt e ein hinreichendes Indiz für eine Neube rechnung der Ergänzungsleistungen vorgelegen . Da die B eschwerdegegnerin di es in der Folge unterliess, war ihr Rückforderungsanspruch im Zeitpunkt des Er lasses der Rückforderungsverfügung en am 1 4. Ma i 2013 verwirkt.</w:t>
      </w:r>
    </w:p>
    <w:p>
      <w:r>
        <w:rPr>
          <w:b/>
        </w:rPr>
        <w:t>E. 3</w:t>
      </w:r>
    </w:p>
    <w:p>
      <w:r>
        <w:t>0. Oktober 2013 ( Urk. 8/8/12-14 = Urk. 2) stellte die Sozialbehörde der Ge meinde Y.___</w:t>
      </w:r>
    </w:p>
    <w:p>
      <w:r>
        <w:t>rückwirkend ab 1. September 2010 die Zusatzleistungen für X.___ , geboren 19 64 , ein und verpflichtete diese zur Rückerstattung von in der Zeit vom 1. September 2010 bis 3 0. April 2013 zu Unrecht bezogenen Zusatz leis tungen in der Höhe von Fr. 38‘438 .--. 2.</w:t>
      </w:r>
    </w:p>
    <w:p>
      <w:r>
        <w:t>Dagegen erhob die Ver sicherte</w:t>
      </w:r>
    </w:p>
    <w:p>
      <w:r>
        <w:t>am 2 2. November 2013 Beschwerde mit dem An trag auf Aufhebung des Entscheides und Feststellung, dass der Rückforderungs anspruch verjährt sei (Urk. 1 S. 2 ).</w:t>
      </w:r>
    </w:p>
    <w:p>
      <w:r>
        <w:t>Mit Beschwerdeantwort vom 2 2. Januar 201</w:t>
      </w:r>
    </w:p>
    <w:p>
      <w:r>
        <w:rPr>
          <w:b/>
        </w:rPr>
        <w:t>E. 3.1</w:t>
      </w:r>
    </w:p>
    <w:p>
      <w:r>
        <w:t>Zu prüfen ist sodann, ob die Beschwerdegegnerin die Rückforderung innerhalb der einjährigen relativen Verjährungsfrist geltend gemacht hat.</w:t>
      </w:r>
    </w:p>
    <w:p>
      <w:r>
        <w:rPr>
          <w:b/>
        </w:rPr>
        <w:t>E. 3.2</w:t>
      </w:r>
    </w:p>
    <w:p>
      <w:r>
        <w:t>Unbestritten und aufgrund der Akten erstellt ist, dass die da malige Sachbe ar bei terin der Beschwerdegegnerin</w:t>
      </w:r>
    </w:p>
    <w:p>
      <w:r>
        <w:t>im Zusammenhang mit der Änderung des Vor namens der Beschwerdeführerin auch Kenntnis von der 2010 erfolgten Eintra gung der Partnerschaft der Bes chwerdeführerin mit Elisabeth Ammann erhielt . Dies bestätigte sie auf Anfrage hin ausdrücklich ( Urk. 8/8/529 = Urk. 3/4 ; vgl. auch Urk. 8/527 ) . Den berichtigten Vornamen der Beschwerdeführerin verwendete die Sachbearbeiterin in der Folge bereits in den Re visions verfügungen vom 2 4. Mai 2011 ( Urk. 8/8/ 272-274) und vom 3 1. Dezem ber 2012 ( Urk. 8/8/22 8 -22 9 ) . Hingegen unterliess sie es , eine Neuberechnung der Zusatzleistungen infolge Änderung des Zivilstandes unter Berücksichtigung der Vermögens- und Einkommensverhältnisse der eingetragenen Partnerin vor zu nehmen . Dazu gab sie an, einfach nicht „geschaltet“ zu haben, dass Zusatz leis tungen bei gleichgeschlechtlichen Paaren wie bei Ehepaaren zu berechnen seien ( Urk. 8/8/529).</w:t>
      </w:r>
    </w:p>
    <w:p>
      <w:r>
        <w:t>Die Eintragung der Partnerschaft</w:t>
      </w:r>
    </w:p>
    <w:p>
      <w:r>
        <w:t>am 2 5. August 2010 ( Urk. 8/2/2-5) stellt</w:t>
      </w:r>
    </w:p>
    <w:p>
      <w:r>
        <w:t>unbe strittenermassen eine Ta tsache dar , die zur Anpassung der Ergänzungsleistun gen hätte führen müssen. Dass die se Zivilstandsänderung - gleich wie bei der Eheschliessung - auch Einfluss auf d e n Anspruch auf die Ergänzungsleistungen einer Versicherten haben kann, wäre bei entsprechender Rechtskenntnis für die Verwaltung sofort</w:t>
      </w:r>
    </w:p>
    <w:p>
      <w:r>
        <w:t>erkennbar gewesen und hätte spätestens bei der Revision im Mai 2011 berücksichtigt werden müssen. Die fehlende Rechtskenntnis der Ver waltung darf dabei nicht der Beschwerdeführerin zum Nachteil gereichen.</w:t>
      </w:r>
    </w:p>
    <w:p>
      <w:r>
        <w:t>Soweit</w:t>
      </w:r>
    </w:p>
    <w:p>
      <w:r>
        <w:t>für die Neuberechnung weitere Abklärungen notwendig gewesen wären - wie die Einforderung d e r Partnerschaftsurkunde als Beleg für die eingetragene Partnerschaft und Belege über die Einkommensverhältnisse der Par tnerin - so hätten diese innert einer kurzen Frist , jedenfalls aber innert zwei Monaten ab mündlicher Mitteilung,</w:t>
      </w:r>
    </w:p>
    <w:p>
      <w:r>
        <w:t>beigebracht werden können.</w:t>
      </w:r>
    </w:p>
    <w:p>
      <w:r>
        <w:t>Nach Eingang dieser Belege wäre die Gesamtsumme der unrechtmässig ausbezahlten Leistungen feststellbar gewesen und die Beschwerdegegnerin hätte über sämtlich e</w:t>
      </w:r>
    </w:p>
    <w:p>
      <w:r>
        <w:t>Informationen ver fügt, um eine Neuberechnung der Ergänzungsleistungen vorzunehmen (vgl. vor stehend E.</w:t>
      </w:r>
    </w:p>
    <w:p>
      <w:r>
        <w:rPr>
          <w:b/>
        </w:rPr>
        <w:t>E. 3.3</w:t>
      </w:r>
    </w:p>
    <w:p>
      <w:r>
        <w:t>Anzufügen bleibt, dass nach Eingang der Steuererklärung 2010 am 1 1. April 2012 ein weiterer schriftliche r Beleg vor lag , der auf die Eintragung der Partner schaft im Jahre 2010 hinweist ( Urk. 8/8/234) . Die Beschwerdeführerin wies sel ber ebenfalls schriftlich und unter Beilage der Partnerschaftsurkunde (Urk. 8/2-5)</w:t>
      </w:r>
    </w:p>
    <w:p>
      <w:r>
        <w:t>ausdrücklich auf den geänderten Zivilstand hin ( Urk. 8/1) , und die Beschwerde gegnerin brachte auf dem undatierten Schreiben noch de n Vermerk „Erledigt am 13.04.2011/nol“ an .</w:t>
      </w:r>
    </w:p>
    <w:p>
      <w:r>
        <w:t>Selbst wenn d ies er Zeit punkt als fristauslösend betrach tet würde, so wäre der Rückforderungsanspruch im Zeitpunkt des Erlasses der Rückforderungsverfügungen ebenfalls verwirkt gewesen. 3. 4</w:t>
      </w:r>
    </w:p>
    <w:p>
      <w:r>
        <w:t>Entgegen der Auffassung der Beschwerdegegnerin ( Urk. 7 S. 2 E. 2b ) ist damit als fristauslösender Zeitpunkt nicht erst auf die periodische Überprüfung mit tels Revisionsverfügung vom 3 1. Oktober 2012 abzustellen. Denn entscheidend ist nicht, wann eine gesamthafte Überprüfung der Akten (ohnehin) hätte statt fin den müssen, sondern wann ein entsprechende r</w:t>
      </w:r>
    </w:p>
    <w:p>
      <w:r>
        <w:t>Hinweis vorlag, welches die Be schwerdegegnerin zur Neuberechnung hätte veranlassen müssen.</w:t>
      </w:r>
    </w:p>
    <w:p>
      <w:r>
        <w:t>Als nicht einschlägig erweist sich in diesem Zusammenhang der von der Be schwerdegegnerin angeführte BGE 139 V 570 ( Urk. 7 S.</w:t>
      </w:r>
    </w:p>
    <w:p>
      <w:r>
        <w:t>2 E.</w:t>
      </w:r>
    </w:p>
    <w:p>
      <w:r>
        <w:t>2b ) , denn daraus folgt nur , dass nicht von Gesetzes wegen von einer zum utbaren Kenntnis der EL-Durchführungsstelle von einer allfälligen fehlerhaften erstmaligen An spruchs berechnung und Leistungsfestsetzung auszugehen ist; massgebend ist viel mehr jener Zeitpunkt, in dem die Beschwerdegegnerin später bei der gebo tenen und zu mutbaren Aufmerksamkeit, etwa aufgrund eines zusätzlichen Indi zes, den Fehler hätte erkennen können. Die periodische Überprüfung der Zu satzleis tung en löst somit nicht automatisch eine Verwirkungsfrist aus, sondern es braucht ein zusätzliches Element, welches vorliegend mit der Mitteilung der eingetra genen Partnerschaft klar erfüllt ist.</w:t>
      </w:r>
    </w:p>
    <w:p>
      <w:r>
        <w:t>Sodann ist der Beschwerde gegnerin</w:t>
      </w:r>
    </w:p>
    <w:p>
      <w:r>
        <w:t>darin beizupflichten, dass die Beschwerde führerin die ihr nach Eintragung der Partnerschaft im Rahmen der Revisions verfügungen zugestellten allgemeinen Angaben jeweils unterzeichnete , ohne den Vermerk „ledig“ zu berichtigen ( Urk. 7 S. 2 E. 2b ) . Dies mag allenfalls die - hier nicht zu prüfende - Frage des guten Glaubens beschlagen, steht jedoch dem Lauf der Verwirkungsfrist nicht entgegen. 3 . 5</w:t>
      </w:r>
    </w:p>
    <w:p>
      <w:r>
        <w:t>Zusammenfassend erweist sich die Beschwerde als begründet, weshalb sie gut zuheissen ist. 4.</w:t>
      </w:r>
    </w:p>
    <w:p>
      <w:r>
        <w:t>4 .1</w:t>
      </w:r>
    </w:p>
    <w:p>
      <w:r>
        <w:t>Das Verfahren ist kostenlos ( Art. 61 lit. a ATSG). 4 .2</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 34 Abs. 3 GSVGer).</w:t>
      </w:r>
    </w:p>
    <w:p>
      <w:r>
        <w:t>Mit Honorarnote vom 2 7. März 2014 ( Urk. 14) hat die Rechtsvertreterin der Beschwerdeführerin einen Aufwand von 8.5 Stunden und Spesen von Fr. 120.45 geltend gemacht, was als angemessen erscheint. Demnach ist die Prozessent schä digung unter Berücksichtigung des notwendigen Aufwandes und der Schwie rig keit des Prozesses auf Fr. 2‘425.15 (inklusive Barauslagen und MWSt) festzu legen . Das Gericht erkennt: 1.</w:t>
      </w:r>
    </w:p>
    <w:p>
      <w:r>
        <w:t>In Gutheissung der Beschwerde wird der Einspracheentscheid der Sozialbehörde der Gemeinde Y.___</w:t>
      </w:r>
    </w:p>
    <w:p>
      <w:r>
        <w:t>vom 3 0. Oktober 2013 a ufgehoben, und es wird festgestellt, dass der Rückforderungsanspruch über die Ergänzungsleistungen für die Zeit vom 1. September 2010 bis zum 30. April 2013 von insgesamt Fr. 38 '438.-- verjährt ist. 2.</w:t>
      </w:r>
    </w:p>
    <w:p>
      <w:r>
        <w:t>Das Verfahren ist kostenlos. 3.</w:t>
      </w:r>
    </w:p>
    <w:p>
      <w:r>
        <w:t>Die Beschwerde gegnerin wird verpflichtet, der unentgeltlichen Rechtsvertreterin der Beschwerdeführerin, Rechtsanwältin Stephanie Schwarz, Winterthur, eine Prozessent schädigung von Fr. 2'425.15 (inkl. Barauslagen und MWSt) zu bezahlen. 4.</w:t>
      </w:r>
    </w:p>
    <w:p>
      <w:r>
        <w:t>Zustellung gegen Empfangsschein an: - X.___ - Sozialversicherungsanstalt des Kantons Zürich, Zusatzleistungen zur AHV / IV - Gemeinde Y.___</w:t>
      </w:r>
    </w:p>
    <w:p>
      <w:r>
        <w:t>Durchführungsstelle für Zusatzleistungen, unter Beilage von Urk. 14-15 -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r>
        <w:rPr>
          <w:b/>
        </w:rPr>
        <w:t>E. 4</w:t>
      </w:r>
    </w:p>
    <w:p>
      <w:r>
        <w:t>beantragte die Beschwerdegegnerin die Abweisung der Be schwerde (Urk.</w:t>
      </w:r>
    </w:p>
    <w:p>
      <w:r>
        <w:rPr>
          <w:b/>
        </w:rPr>
        <w:t>E. 7</w:t>
      </w:r>
    </w:p>
    <w:p>
      <w:r>
        <w:t>). Mit Replik vom 2 1. Februar 2014 hielt die Beschwerdeführerin an den gestellten An trägen fest ( Urk. 10) . M it Duplik vom 1 9. März 2014, welche der Beschwer de füh rerin am 2 1. März 2014 zur Kenntnis gebracht wurde ( Urk. 13 ), hielt die Beschwerdegegnerin am Antrag auf Abweisung der Beschwerde fest ( Urk.</w:t>
      </w:r>
    </w:p>
    <w:p>
      <w:r>
        <w:rPr>
          <w:b/>
        </w:rPr>
        <w:t>E. 12</w:t>
      </w:r>
    </w:p>
    <w:p>
      <w:r>
        <w:t>) .</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