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ZL.2013.00067 vom 27. Februar 2015</w:t>
      </w:r>
    </w:p>
    <w:p>
      <w:r>
        <w:t>ZH Sozialversicherungsgericht, 2015-02-27, DE</w:t>
      </w:r>
    </w:p>
    <w:p>
      <w:r>
        <w:rPr>
          <w:b/>
        </w:rPr>
        <w:t xml:space="preserve">Quelle: </w:t>
      </w:r>
      <w:r>
        <w:t>https://mcp.opencaselaw.ch/entscheid/zh_sozialversicherungsgericht_ZL.2013.00067</w:t>
      </w:r>
    </w:p>
    <w:p>
      <w:r>
        <w:t>FR: ZH_SOZIALVERSICHERUNGSGERICHT ZL.2013.00067 du 27 février 2015</w:t>
      </w:r>
    </w:p>
    <w:p>
      <w:r>
        <w:t>IT: ZH_SOZIALVERSICHERUNGSGERICHT ZL.2013.00067 del 27 febbraio 2015</w:t>
      </w:r>
    </w:p>
    <w:p>
      <w:pPr>
        <w:pStyle w:val="Heading2"/>
      </w:pPr>
      <w:r>
        <w:t>Erwägungen</w:t>
      </w:r>
    </w:p>
    <w:p>
      <w:r>
        <w:rPr>
          <w:b/>
        </w:rPr>
        <w:t>E. 1.1</w:t>
      </w:r>
    </w:p>
    <w:p>
      <w:r>
        <w:t>Gemäss Art. 25 Abs. 1 des Bundesgesetzes über den Allgemeinen Teil des So zi al versicherungsrechts (ATSG) sind unrechtmässig bezogene Leistungen zu rückzu erstatten. Wer Leistungen in gutem Glauben empfangen hat, muss sie nicht zu rückerstatten, wenn eine grosse Härte vorliegt.</w:t>
      </w:r>
    </w:p>
    <w:p>
      <w:r>
        <w:rPr>
          <w:b/>
        </w:rPr>
        <w:t>E. 1.2</w:t>
      </w:r>
    </w:p>
    <w:p>
      <w:r>
        <w:t>Der gute Glaube als Erlassvoraussetzung ist nicht schon mit der Unkenntnis des Rechtsmangels gegeben. Es ist zu unterscheiden zwischen dem guten Glauben als fehlendem Unrechtsbewusstsein und der Frage, ob sich jemand unter den ge gebenen Umständen auf den guten Glauben berufen kann und ob er bei zu mut barer Aufmerksamkeit den bestehenden Rechtsmangel hätte erkennen sol len. Der</w:t>
      </w:r>
    </w:p>
    <w:p>
      <w:r>
        <w:t>Leistungsempfänger darf sich nicht nur keiner böswilligen Absicht, sondern auch keiner groben Nachlässigkeit schuldig gemacht haben. Nach der Recht sprechung entfällt der gute Glaube als Er lassvoraussetzung von vornhe r ein, wenn der Rück erstat tungs tat bestand (Melde oder Auskunftspflichtver let zung ) durch ein arglis tiges oder grobfahrlässiges Verhalten her beigeführt wurde. Anderseits kann sich die versicherte Person auf den guten Glauben be rufen, wenn ihre fehlerhafte Hand lung oder Unter lassung nur eine leichte Ver letzung der Melde- oder Aus kunfts pflicht darstellt (vgl. BGE 112 V 97 E. 2c so wie Urteil des Bundesgerichts 8C_759/2008 vom 26. November 2008 E. 3.2 und E. 3.3 ).</w:t>
      </w:r>
    </w:p>
    <w:p>
      <w:r>
        <w:rPr>
          <w:b/>
        </w:rPr>
        <w:t>E. 1.3</w:t>
      </w:r>
    </w:p>
    <w:p>
      <w:r>
        <w:t>Eine grosse Härte im Sinne von Art. 25 Abs. 1 ATSG liegt gemäss Art. 5 Abs. 1 der Verordnung des Bundesgesetzes über den Allgemeinen Teil des Sozialversi cherungsrechts (ATSV) vor, wenn die vom Bundesgesetz vom 19. März 1965 über</w:t>
      </w:r>
    </w:p>
    <w:p>
      <w:r>
        <w:t>die Ergänzungsleistungen zur Alters-, Hinterlassenen- und Invalidenversi cherung (ELG) anerkannten Ausgaben und die zusätzlichen Ausgaben nach Art. 5 Abs. 4 ATSV die nach ELG anrechenbaren Einnahmen übersteigen. Für die Berechnung der anerkannten Ausgaben (und des allenfalls hinzuzurechnen den Vermö gens teils ) gelten die Regeln gemäss Art. 5 Abs. 2 und 3 ATSV. Mass gebend sind die wirtschaftlichen Verhältnisse, wie sie im Zeitpunkt vorliegen, in welchem über die Rückforderung rechtskräftig entschieden ist (vgl. Art. 4 Abs. 2 ATSV). 2.</w:t>
      </w:r>
    </w:p>
    <w:p>
      <w:r>
        <w:rPr>
          <w:b/>
        </w:rPr>
        <w:t>E. 2</w:t>
      </w:r>
    </w:p>
    <w:p>
      <w:r>
        <w:t>S. 1 ).</w:t>
      </w:r>
    </w:p>
    <w:p>
      <w:r>
        <w:t>Mit Schreiben vom 18. Juli 2012 ( Urk. 10/146) teilte die Versicherte dem Amt für Zusatzleistungen zur AHV/IV der Stadt Zürich mit , dass ihre Tochter Y.___ bereits seit August 2011 keine Kinderrente der Invalidenversicherung mehr er halte. In der Folge berechnete das Amt für Zusatzleistungen zur AHV/IV</w:t>
      </w:r>
    </w:p>
    <w:p>
      <w:r>
        <w:t>den Anspruch de r Versicherten auf Zusatzleistungen für die Zeit von 1. August 2011 bis 31. August 2012</w:t>
      </w:r>
    </w:p>
    <w:p>
      <w:r>
        <w:t>neu (ohne Einbezug der Tochter) und forderte von ih r mit Verfügung vom 28. August 2012 einen Betrag von Fr. 25‘900 .-- zurück (Urk. 10/ 212/</w:t>
      </w:r>
    </w:p>
    <w:p>
      <w:r>
        <w:rPr>
          <w:b/>
        </w:rPr>
        <w:t>E. 2.1</w:t>
      </w:r>
    </w:p>
    <w:p>
      <w:r>
        <w:t>Streitig und zu prüfen ist einzig, ob der Beschwerdeführerin die Rückerstattung der zu viel ausbezahlten Zusatzleistungen im Betrag von Fr. 2 5‘ 90 0.-- erlassen werden kann. Die entsprechende Rückerstattungsverfügung ist in Rechtskraft er wachsen.</w:t>
      </w:r>
    </w:p>
    <w:p>
      <w:r>
        <w:rPr>
          <w:b/>
        </w:rPr>
        <w:t>E. 2.2</w:t>
      </w:r>
    </w:p>
    <w:p>
      <w:r>
        <w:t>Die Beschwerdegegnerin hielt im angefochtenen Einspracheentscheid (Urk. 2) fest, dass die Beschwerdeführerin gegen die Meldepflicht verstossen habe, da im Jahr 2011 keine Meldung über einen Wegfall der IV-Kinderrente erfolgt sei (S. 3 oben). Eine Meldepflichtverletzung lasse sich nicht dadurch rechtfertigen, dass ein Leistungsbezüger gesundheitlich angeschlagen sei. Gerade bei einer Über forderung in Bezug auf die Zusatzleistungen sei einem Leistungsbezüger zuzu muten, besondere Sorgfalt walten zu lassen und nötigenfalls jeweils konkrete Hilfe von Drittpersonen – Beratungsstellen, einem Rechtsberater oder geeigne ten Personen aus dem persönlichen Umfeld – in Anspruch zu nehmen. So wäre beispielsweise ein kurzer telefonischer Kontakt zu ihrem Rechtsanwalt ohne weiteres zumutbar gewesen (S. 3 f.). Den Gedanken, dass der Wegfall der IV-Zusatzrente keine oder allenfalls eine erhöhende Wirkung auf den Anspruch auf Zusatzleistungen habe, weshalb keine Eile zur Mitteilung bestehe, hätte die Be schwerdeführerin bei einer mit dem System der Zusatzleistungen bekannten Stelle oder Person konkret rückversichern müssen. Die Problematik eines beste henden oder nicht bestehenden Kinderrentenanspruchs sei bereits mehrfach Thema in der Korrespondenz zwischen der Beschwerdegegnerin und der Be schwerdeführerin gewesen (S. 4 oben).</w:t>
      </w:r>
    </w:p>
    <w:p>
      <w:r>
        <w:rPr>
          <w:b/>
        </w:rPr>
        <w:t>E. 2.3</w:t>
      </w:r>
    </w:p>
    <w:p>
      <w:r>
        <w:t>Die Beschwerdeführerin machte in ihrer Beschwerde (Urk. 1) geltend, dass sie psychisch schwer angeschlagen sei, an einer posttraumatischen Belastungsstö rung sowie an einer Depression leide (S. 4 Ziff. 5 ). Sie habe aufgrund ihrer mangelnden Ausbildung und ihres schlechten psychischen Gesundheitszustan des unmöglich wissen können, dass diese Veränderung zu einer völligen Neu berechnung der Zusatzleistungen führe. Es sei ja nicht so, dass sie ein neu hin zugekommenes Einkommen verschwiegen hätte, sondern im Gegenteil so, dass ein bisher laufender Rentenanspruch weggefallen sei. Sie habe der Beschwerde gegnerin den Ausbildungsunterbruch von Y.___</w:t>
      </w:r>
    </w:p>
    <w:p>
      <w:r>
        <w:t>rechtzeitig gemeldet und in guten Treuen davon ausgehen können, dass sie ihre Informationspflichten damit erfüllt habe (S. 5 Ziff. 6). Mit einer Leistungskürzung habe sie unmöglich rech nen müssen (S. 5 Ziff. 7). Es sei nachvollziehbar, dass eine schwer psychisch kranke juristische Laiin den Zusammenhang zwischen einer Kinderrente und der Berechnung der Zusatzleistungen nicht kenne (S. 9 Ziff. 14). 3 . 3 .1</w:t>
      </w:r>
    </w:p>
    <w:p>
      <w:r>
        <w:t>Vorab ist festzuhalten , dass die IV-Kinderrente für Y.___</w:t>
      </w:r>
    </w:p>
    <w:p>
      <w:r>
        <w:t>per 1. August 2011 einges tellt wurde (vgl. Urk. 10/174) und die Beschwerdeführerin den Wegfall der Kinderrente erst mit Schreiben vom 18. Juli 2012 mitteilte (Urk. 10/146).</w:t>
      </w:r>
    </w:p>
    <w:p>
      <w:r>
        <w:t>Des Weiteren ergibt sich aus den Akten betreffend IV-Kinderrente und Ausbil dung der Kinder Folgendes: 3 .2</w:t>
      </w:r>
    </w:p>
    <w:p>
      <w:r>
        <w:t>Die Beschwerdegegnerin führte im</w:t>
      </w:r>
    </w:p>
    <w:p>
      <w:r>
        <w:t>Schreiben vom 24. Sep tember 2007 (Urk. 9/70) aus, zufolge Wegfa ll des Lehrlingslohn s der Tochter</w:t>
      </w:r>
    </w:p>
    <w:p>
      <w:r>
        <w:t>Y.___ erfolge ab dem 1. Oktober 2007 eine Neuberechnung . Y.___ könne in die Berechnung der Zusatzleistungen einbezogen werden, solange ein e IV-Zusat zrente für sie aus gerichtet werde ; ohne Ausbildungsvertrag w e rd e diese im Alter von 18 Jahren eingestellt.</w:t>
      </w:r>
    </w:p>
    <w:p>
      <w:r>
        <w:t>3.3</w:t>
      </w:r>
    </w:p>
    <w:p>
      <w:r>
        <w:t>Mit Schreiben vom 31. März 2008 ( Urk. 9/79) hielt die Beschwerdegegnerin fest, dass die Tochter Y.___ am 11. Mai 2008 18 Jahre alt werde. Somit habe sie nur noch Anspruch auf eine IV-Kinderrente , wenn sie eine Lehre absolviere oder eine Schule besuche. Dementsprechend forderte sie die Beschwerdeführerin auf, einen Lehrvertrag oder eine Schulbestätigung ein zu reichen. 3.4</w:t>
      </w:r>
    </w:p>
    <w:p>
      <w:r>
        <w:t>A m 24. April 2008 ( Urk. 9/82) hielt die Beschwerdegegnerin zur gleichentags ergangenen Verfügung ( Urk. 9/131/ 25) fest, dass die Tochter Y.___</w:t>
      </w:r>
    </w:p>
    <w:p>
      <w:r>
        <w:t>mit Wirkung ab Juni 2008 bei der Berechnung der Zusatzleistungen nicht mehr berücksich tigt werden könne . Sobald ein Lehrvertrag oder eine Schulbestätigung beige bracht werde und Y.___ wieder einen Rentenanspruch begründe, werde eine Neuberechnung vorgenommen. 3.5</w:t>
      </w:r>
    </w:p>
    <w:p>
      <w:r>
        <w:t>I m Rahmen der periodischen Überprüfung des Anspruchs auf Zusatzleistungen im Juni 2008 (vgl. Urk. 9/88) reichte die Beschwerdeführerin eine Anmeldebe stätigung der</w:t>
      </w:r>
    </w:p>
    <w:p>
      <w:r>
        <w:t>A.___ AG vom 11. Juni 2008 ein ( Urk. 9/92). Dar aus g ing hervor, dass sich die Tochter Y.___ für einen 6 Semester dauernden Lehrgang als Kauffrau mit eidgenössischem Fähigkeitszeugnis mit Star t am</w:t>
      </w:r>
    </w:p>
    <w:p>
      <w:r>
        <w:rPr>
          <w:b/>
        </w:rPr>
        <w:t>E. 6</w:t>
      </w:r>
    </w:p>
    <w:p>
      <w:r>
        <w:t>1). Dagegen erhob die Versicherte mit Eingabe vom 2 2. September 2012 Einsprache ( „Beschwerde“, Urk. 1 0 /1 60 ).</w:t>
      </w:r>
    </w:p>
    <w:p>
      <w:r>
        <w:t>Diese wurde mit Entscheid vom 16. November 2012 abgewiesen ( Urk. 10/ 212/ 65 ).</w:t>
      </w:r>
    </w:p>
    <w:p>
      <w:r>
        <w:rPr>
          <w:b/>
        </w:rPr>
        <w:t>E. 11</w:t>
      </w:r>
    </w:p>
    <w:p>
      <w:r>
        <w:t>Juni 2013 ab ( Urk. 10/ 212/ 71 ). 2.</w:t>
      </w:r>
    </w:p>
    <w:p>
      <w:r>
        <w:t>Gegen den Einspracheentscheid vom 11. Juni 2013</w:t>
      </w:r>
    </w:p>
    <w:p>
      <w:r>
        <w:t>( Urk. 2) erhob die Versi cherte mit Eingabe vom 4. Juli 2013 Beschwerde (Urk. 1) und beantragte, dieser sei aufzu heben und ihr sei die Rückerstattungsforderung in der Höhe von Fr. 25‘900.-- zu erlassen; die verrechnungsweise zurückbehaltenen Rückerstat tungsbeträge seien ihr nachzuzahlen (S. 2 Ziff. 1-3). Zudem</w:t>
      </w:r>
    </w:p>
    <w:p>
      <w:r>
        <w:t>ersuchte sie um un entgeltlichen Rechtsbeistand für das</w:t>
      </w:r>
    </w:p>
    <w:p>
      <w:r>
        <w:t>Verwaltungsverfahren und das</w:t>
      </w:r>
    </w:p>
    <w:p>
      <w:r>
        <w:t>Beschwer deverfahren</w:t>
      </w:r>
    </w:p>
    <w:p>
      <w:r>
        <w:t>(S. 2 Ziff. 4).</w:t>
      </w:r>
    </w:p>
    <w:p>
      <w:r>
        <w:t>Mit Vernehmlassung vom 1 2. September 2013 beantrag te das Amt für Zusatzleis tungen</w:t>
      </w:r>
    </w:p>
    <w:p>
      <w:r>
        <w:t>die Abweisung der Be schwerde (Urk. 8 ).</w:t>
      </w:r>
    </w:p>
    <w:p>
      <w:r>
        <w:t>Diese Eingabe wurde der Versicherten mit Verfügung vom 2. Oktober 2013 ( Urk. 11) zugestellt. Gleichzeitig wurde sie aufgefordert, das Formular zur Abklärung der prozessu alen Bedürftigkeit auszufüllen sowie Belege betreffend ihre finanzielle Situation einzureichen. Mit Eingabe vom 1 2. Nov ember 201 3 kam die Versi cherte dieser Auflage nach ( Urk. 1 2 ; vgl. auch Urk.</w:t>
      </w:r>
    </w:p>
    <w:p>
      <w:r>
        <w:rPr>
          <w:b/>
        </w:rPr>
        <w:t>E. 13</w:t>
      </w:r>
    </w:p>
    <w:p>
      <w:r>
        <w:t>14). Das Gericht</w:t>
      </w:r>
    </w:p>
    <w:p>
      <w:r>
        <w:t>zieht in Erwägung: 1.</w:t>
      </w:r>
    </w:p>
    <w:p>
      <w:r>
        <w:rPr>
          <w:b/>
        </w:rPr>
        <w:t>E. 18</w:t>
      </w:r>
    </w:p>
    <w:p>
      <w:r>
        <w:t>), was angesichts der Be deutung der Streitsache und der Schwierigkeit des Falles angemessen erscheint. Beim praxisgemässen Stundenansatz von Fr. 200. -- für bis Ende 2014 an - gefalle nen Aufwand ist der unentgeltliche Rechtsvertreter somit mit Fr. 1‘982.80 (in klusive Barauslagen und Mehrwertsteuer) aus der Gerichtskasse zu entschädi gen. Die Beschwerdeführerin wird auf § 16 Abs. 4 GSVGer hingewiesen, wo nach sie zur Nachzahlung der Auslagen für die Vertretung verpflichtet werden kann, sofern sie dazu in der Lage ist. Das Gericht beschliesst: In Bewilligung des Gesuchs vom 4. Juli 2013 wird der Beschwerdeführerin Rechtsan walt Dr. Pierre Heusser , Zürich, als unentgeltlicher Rechtsvertreter für das vor liegende Verfahren bestellt. und erkennt: 1.</w:t>
      </w:r>
    </w:p>
    <w:p>
      <w:r>
        <w:t>In teilweiser Gutheissung der Beschwerde wird der Einspracheentscheid des Amtes für Zusatzleistungen zur AHV/IV der Stadt Zürich vom 1 1. Juni 2013 ( Urk. 2) in dem Sinne aufgehoben, als festgestellt wird , dass die Beschwerdeführerin Anspruch auf unent geltliche Verbeiständung im Einspracheverfahren hat.</w:t>
      </w:r>
    </w:p>
    <w:p>
      <w:r>
        <w:t>Im Übrigen wird die Beschwerde abgewiesen. 2.</w:t>
      </w:r>
    </w:p>
    <w:p>
      <w:r>
        <w:t>Das Verfahren ist kostenlos. 3.</w:t>
      </w:r>
    </w:p>
    <w:p>
      <w:r>
        <w:t>Der unentgeltliche Rechtsvertreter der Beschwerdeführerin, Rechtsanwalt Dr. Pierre Heusser, Zürich, wird mit Fr. 1‘982.80 (inkl. Barauslagen und MWSt ) aus der Gerichts kasse entschädigt. Die Beschwerdeführerin wird auf die Nachzahlungspflicht gemäss § 16 Abs. 4 GSVGer hingewiesen. 4.</w:t>
      </w:r>
    </w:p>
    <w:p>
      <w:r>
        <w:t>Zustellung gegen Empfangsschein an: - Rechtsanwalt Dr. Pierre Heusser - Stadt Zürich, Amt für Zusatzleistungen zur AHV/IV - Bundesamt für Sozialversicherungen - Sicherheitsdirektion Kanton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