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ZL.2013.00046 vom 28. Oktober 2013</w:t>
      </w:r>
    </w:p>
    <w:p>
      <w:r>
        <w:t>ZH Sozialversicherungsgericht, 2013-10-28, DE</w:t>
      </w:r>
    </w:p>
    <w:p>
      <w:r>
        <w:rPr>
          <w:b/>
        </w:rPr>
        <w:t xml:space="preserve">Quelle: </w:t>
      </w:r>
      <w:r>
        <w:t>https://mcp.opencaselaw.ch/entscheid/zh_sozialversicherungsgericht_ZL.2013.00046</w:t>
      </w:r>
    </w:p>
    <w:p>
      <w:r>
        <w:t>FR: ZH_SOZIALVERSICHERUNGSGERICHT ZL.2013.00046 du 28 octobre 2013</w:t>
      </w:r>
    </w:p>
    <w:p>
      <w:r>
        <w:t>IT: ZH_SOZIALVERSICHERUNGSGERICHT ZL.2013.00046 del 28 ottobre 2013</w:t>
      </w:r>
    </w:p>
    <w:p>
      <w:pPr>
        <w:pStyle w:val="Heading2"/>
      </w:pPr>
      <w:r>
        <w:t>Erwägungen</w:t>
      </w:r>
    </w:p>
    <w:p>
      <w:r>
        <w:rPr>
          <w:b/>
        </w:rPr>
        <w:t>E. 1.1</w:t>
      </w:r>
    </w:p>
    <w:p>
      <w:r>
        <w:t>Am 14. Oktober 2013 zogen die Beschwerdeführenden ihre Beschwerden im Umfang der darin enthaltenen Anträge auf höhere Zusatzleistungen als lediglich Fr. 2‘071.-- beziehungsweise als lediglich Fr. 2‘073.-- zurück (Urk. 12). In diesem Umfang ist das Verfahren teilweise als durch Rückzug der Beschwerde erledig t abzuschreiben.</w:t>
      </w:r>
    </w:p>
    <w:p>
      <w:r>
        <w:rPr>
          <w:b/>
        </w:rPr>
        <w:t>E. 1.2</w:t>
      </w:r>
    </w:p>
    <w:p>
      <w:r>
        <w:t>Zu prüfen bleiben die Ansprüche der Beschwerdeführenden auf eine un entgeltli che Rechtsvertretung in den</w:t>
      </w:r>
    </w:p>
    <w:p>
      <w:r>
        <w:t>Einspracheverfahren .</w:t>
      </w:r>
    </w:p>
    <w:p>
      <w:r>
        <w:rPr>
          <w:b/>
        </w:rPr>
        <w:t>E. 1.3</w:t>
      </w:r>
    </w:p>
    <w:p>
      <w:r>
        <w:t>Mit Entscheiden vom 7. Dezember 2012 (Urk. 2/14 und Urk. 7/2/14) trat das hiesige Gericht mangels örtlicher Zuständigkeit auf die Beschwerden der Versi cherten vom 10. September 2012 nicht ein und ordnete die Über weisung der Akten nach Eintritt der Rechtskraft an das Verwaltungsgericht des Kantons C.___ zur Weiterbehandlung an.</w:t>
      </w:r>
    </w:p>
    <w:p>
      <w:r>
        <w:rPr>
          <w:b/>
        </w:rPr>
        <w:t>E. 1.4</w:t>
      </w:r>
    </w:p>
    <w:p>
      <w:r>
        <w:t>In Gutheissung der von den Versicherten dagegen erhobenen Beschwerden hob das Bundesgericht mit Urteil vom 11. April 2013 (Prozess Nr. 9C_77/2013; Urk. 1 = Urk. 7/1) die angefochtenen Entscheide des hiesigen Gerichts vom 7. Dezember 2012 auf und wies die Sache an das hiesige Gericht zurück, damit es die Beschwerden der Versicherten gegen die Einspracheentscheide vom 26. Juli 2012 materiell behandle.</w:t>
      </w:r>
    </w:p>
    <w:p>
      <w:r>
        <w:rPr>
          <w:b/>
        </w:rPr>
        <w:t>E. 2</w:t>
      </w:r>
    </w:p>
    <w:p>
      <w:r>
        <w:t>und 8C_243/2010 vom 31. Mai 2010 E.</w:t>
      </w:r>
    </w:p>
    <w:p>
      <w:r>
        <w:t>2).</w:t>
      </w:r>
    </w:p>
    <w:p>
      <w:r>
        <w:rPr>
          <w:b/>
        </w:rPr>
        <w:t>E. 2.1</w:t>
      </w:r>
    </w:p>
    <w:p>
      <w:r>
        <w:t>Art. 29 Abs. 3 der Bundesverfassung ( BV ) räumt jeder Person, die nicht über die erforderlichen Mittel verfügt, soweit es zur Wahrung ihrer Rechte notwendig ist und ihr Rechtsbegehren nicht aussichtslos erscheint, einen Anspruch auf unent geltlichen Rechtsbeistand ein. Gemäss Art. 37 Abs. 4 des Bundesgesetzes über den Allgemeinen Teil des Sozialversicherungsrechts ( ATSG ) wird im Sozialversi cherungsverfahren der gesuchstellenden Person, wo die Verhältnisse es erfor dern, ein unentgeltlicher Rechtsbeistand bewilligt. An die sachliche Gebotenheit der Verbeiständung ist im Verwaltungsverfahren jedoch recht sprechungsgemäss ein strenger Massstab anzulegen (AHI 2000 S. 162, I 69/99 E.</w:t>
      </w:r>
    </w:p>
    <w:p>
      <w:r>
        <w:t>2b und 3a; Urteil des Bundesgerichts 8C_892/2009 vom 15. April 2010 E.</w:t>
      </w:r>
    </w:p>
    <w:p>
      <w:r>
        <w:t>3.2). Eine anwaltliche Verbeiständung drängt sich hier nur in Ausnahme fällen auf, in denen ein Rechtsanwalt beigezogen wird, weil schwierige rechtliche oder tatsächliche Fra gen dies als notwendig erscheinen lassen und eine Verbeiständung durch Ver bandsvertreter , Fürsorger oder andere Fach- und Vertrauensleute sozialer Insti tutionen nicht in Betracht fällt (BGE 132 V 200 E.</w:t>
      </w:r>
    </w:p>
    <w:p>
      <w:r>
        <w:t>4.1</w:t>
      </w:r>
    </w:p>
    <w:p>
      <w:r>
        <w:t>mit Hinweisen; Urteil e</w:t>
      </w:r>
    </w:p>
    <w:p>
      <w:r>
        <w:t>des Bundesgerichts 9C_161/2011 vom 3. Mai 2011 E.</w:t>
      </w:r>
    </w:p>
    <w:p>
      <w:r>
        <w:rPr>
          <w:b/>
        </w:rPr>
        <w:t>E. 2.2</w:t>
      </w:r>
    </w:p>
    <w:p>
      <w:r>
        <w:t>Strittig war en in den Verfahren betreffend die Einsprachen gegen die Verfügun gen vom 30. Mai 2012 (Urk. 2/8/14, Urk. 7/8/14) die Rechtsfragen, ob die Pfle gefamilie , bei welcher die Beschwerdeführenden untergebracht sind, vom ergänzungsleistungsrecht lichen Heimbegriff erfasst war , ob eine sogenannte Heimberechnung durchzuführen war und welche „ Heimtaxe “ anzuwenden war. Dabei handelte es sich weder um einfache noch um eindeutig zu beantwortende Frage n. Diesbezüglich gilt es sodann zu berücksichtigen, dass das zur Publika tion vorgesehene Urteil des Bundesgerichts 9C_20/2013 vom 26.</w:t>
      </w:r>
    </w:p>
    <w:p>
      <w:r>
        <w:t>Juni 2013, worin das Bundesgericht erkannte, dass nur diejenigen Pflegefamilien vom ergänzungsleistungs rechtlichen Heimbegriff umfasst sind, welche von einem Kanton als Heim anerkannt werden, erst nach Erlass der Einspracheentscheide vom 26. Juli 2012 (Urk. 2/2, Urk. 7/2) erlassen wurde. Bis zu diesem Zeitpunkt bestand in Bezug auf Pflegefamilien noch keine gesicherte höchstrichterliche Rechtsprechung zum Heimbegriff.</w:t>
      </w:r>
    </w:p>
    <w:p>
      <w:r>
        <w:t>Es ist daher davon auszugehen, dass für eine erfolgversprechende Geltendmachung der Ansprüche der Beschwerdeführenden der Beistand eines rechtskundigen Vertreters bereits im Einspracheverfahren erforderlich war. Insofern lag daher ein von der Rechtsprechung für die unent geltliche anwaltliche Vertretung im Verwaltungsverfahren geforderter Aus nahmefall vor, bei dem sich eine solche Mitwirkung aufdrängte, weil schwierige rechtliche oder tatsächliche Fragen dies als notwendig ersch e inen liessen. Die Rechtsvertretung der Beschwerdeführenden in den Einspracheverfahren erscheint demnach als sachlich geboten und nicht als offensichtlich aussichts los.</w:t>
      </w:r>
    </w:p>
    <w:p>
      <w:r>
        <w:rPr>
          <w:b/>
        </w:rPr>
        <w:t>E. 2.3</w:t>
      </w:r>
    </w:p>
    <w:p>
      <w:r>
        <w:t>Da eine Bedürftigkeit der Beschwerdeführenden aktenkundig ist (vgl. Urk 2/8/2 und Urk. 7/8/2), ist ein Anspruch der Beschwerdeführenden auf un entgeltliche Rechtsvertretung in den</w:t>
      </w:r>
    </w:p>
    <w:p>
      <w:r>
        <w:t>Einspracheverfahren</w:t>
      </w:r>
    </w:p>
    <w:p>
      <w:r>
        <w:t>zu b ejahen.</w:t>
      </w:r>
    </w:p>
    <w:p>
      <w:r>
        <w:rPr>
          <w:b/>
        </w:rPr>
        <w:t>E. 3.1</w:t>
      </w:r>
    </w:p>
    <w:p>
      <w:r>
        <w:t>Gemäss Art. 12a der Verordnung über den Allgemeinen Teil des Sozialversiche rungsrechts (ATSV) sind bei der Bemessung der Entschädigung der unentgeltli chen Rechtsvertretung im Verwaltungsverfahren die Art. 8-13 des R eglements vom 11. Dezember 2006 über die Kosten und Entschädigungen vor dem Bun desverwaltungsgericht sinngemäss anwendbar (VGKE) .</w:t>
      </w:r>
    </w:p>
    <w:p>
      <w:r>
        <w:t>Gemäss Art. 8 VGKE umfasst die Parteientschädigung die Kosten der Vertretung sowie allfällige weitere Auslagen der Partei (Abs. 1). Unnötiger Aufwand wird nicht entschädigt (Abs. 2).</w:t>
      </w:r>
    </w:p>
    <w:p>
      <w:r>
        <w:rPr>
          <w:b/>
        </w:rPr>
        <w:t>E. 3.2</w:t>
      </w:r>
    </w:p>
    <w:p>
      <w:r>
        <w:t>Laut Art. 10 VGKE werden das Anwaltshonorar und die Entschädigung für eine nichtanwaltliche berufsmässige Vertretung nach dem notwendigen Zeitaufwand des Vertreters oder der Vertreterin bemessen (Abs. 1). Der Stundenansatz beträgt für Anwälte und Anwältinnen mindestens 200 und höchstens 400 Franken, für nichtanwaltliche Vertreter und Vertreterinnen mindestens 100 und höchstens 300 Franken. In diesen Stundenansätzen ist die Mehrwertsteuer nicht enthalten (Abs. 2) .</w:t>
      </w:r>
    </w:p>
    <w:p>
      <w:r>
        <w:rPr>
          <w:b/>
        </w:rPr>
        <w:t>E. 3.3</w:t>
      </w:r>
    </w:p>
    <w:p>
      <w:r>
        <w:t>Den sich bei den Akten befindenden Kostennoten von Rechtsanwalt Willi Füchs lin vom 10. September 2012 (Urk. 2/3/6, Urk. 7/3/6) ist zu entnehmen, dass dieser für die beiden Einspracheverfahren je 7.55 Stunden und Barauslagen von Fr. 64.50 (ohne Mehrwertsteuer) geltend machte. In Anbetracht des Umstandes, dass sich in beiden Einspracheverfahren die gleichen Rechtsfragen stellten, und dass die vom unentgeltliche n Rechtsvertreter der Beschwerde führenden in beiden Verfahren verfasste Einspracheschreiben von ihrem Wort laut her weitgehend übereinstimmen (Urk. 2/8/19, Urk. 7/8/19) , erscheint der geltend gemachte Aufwand von insgesamt 15.1 Stunden der Bedeutung der Streitsache und der Schwierigkeit des Prozesses nicht als angemessen. Vielmehr erscheint ein um rund einen Drittel ge kürzter Aufwand von insgesamt 10 Stun den als gerechtfertigt. Die geltend gemachten Barauslagen von insgesamt Fr.</w:t>
      </w:r>
    </w:p>
    <w:p>
      <w:r>
        <w:t>129.-- sind nicht zu beanstanden.</w:t>
      </w:r>
    </w:p>
    <w:p>
      <w:r>
        <w:rPr>
          <w:b/>
        </w:rPr>
        <w:t>E. 3.4</w:t>
      </w:r>
    </w:p>
    <w:p>
      <w:r>
        <w:t>Bei einem gerechtfertigten Aufwand von 10 Stunden, einem praxisgemässen Stundenansatz von Fr. 200.-- (zuzüglich Mehrwertsteuer) und Barauslagen von Fr. 129.-- (zuzüglich Mehrwertsteuer) ist die Entschädigung des unentgeltlichen Rechtsvertreter s der Beschwerdeführenden in den Einspracheverfahren auf Fr. 2‘299.-- (inklusive Barauslagen und Mehrwertsteuer) festzusetzen.</w:t>
      </w:r>
    </w:p>
    <w:p>
      <w:r>
        <w:rPr>
          <w:b/>
        </w:rPr>
        <w:t>E. 4</w:t>
      </w:r>
    </w:p>
    <w:p>
      <w:r>
        <w:t>.</w:t>
      </w:r>
    </w:p>
    <w:p>
      <w:r>
        <w:t>Im weitergehenden Umfang wird der unentgeltliche Rechtsvertreter der Beschwer deführenden, Rechtsanwalt Willi Füchslin, Lachen SZ, mit Fr. 2’056 .-- (inklusive Bar auslagen und Mehrwertsteuer) aus der Gerichtskasse entschädigt.</w:t>
      </w:r>
    </w:p>
    <w:p>
      <w:r>
        <w:rPr>
          <w:b/>
        </w:rPr>
        <w:t>E. 4.3</w:t>
      </w:r>
    </w:p>
    <w:p>
      <w:r>
        <w:t>Ausgangsgemäss haben die in nur geringe m Umfang teilweise obsiegenden Beschwerdeführenden Anspruch auf eine um rund zwei Drittel reduzierte Pro zessentschädigung , welche bei einem gerichtsüblichen Stundenansatz von Fr. 200.-- (zuzüglich Mehrwertsteuer) auf Fr. 936.-- (inklusive Barauslagen und Mehrwertsteuer) festzusetzen ist.</w:t>
      </w:r>
    </w:p>
    <w:p>
      <w:r>
        <w:rPr>
          <w:b/>
        </w:rPr>
        <w:t>E. 4.4</w:t>
      </w:r>
    </w:p>
    <w:p>
      <w:r>
        <w:t>Im weitergehenden Umfang von rund zwei Drittel n</w:t>
      </w:r>
    </w:p>
    <w:p>
      <w:r>
        <w:t>ist der unentgeltliche Rechts vertreter der Beschwerdeführenden, Rechtsanwalt Willi Füchslin , Lachen, bei einem gerichtsüblichen Stundenansatz von Fr. 200.-- (zuzüglich Mehrwert steuer) und Barauslagen von Fr . 170.-- (zuzüglich Mehrwert steuer) mit Fr. 2’056.-- (inklusive Barauslagen und Mehrwertsteuer) aus der Gerichtskasse zu entschädigen. Das Gericht beschliesst: Der Prozess wird im Umfang der in der Beschwerde enthaltenen Anträge auf höhere Zusatzleistungen als le diglich Fr. 2‘071.-- beziehungsweise als le diglich Fr. 2‘073.-- als durch Rückzug der Beschwerde erledigt abgeschrieben, und erkennt: 1.</w:t>
      </w:r>
    </w:p>
    <w:p>
      <w:r>
        <w:t>In teilweiser Gutheissung der Beschwerden wird festgestellt, dass die Beschwerde führenden Anspruch auf unentgeltliche Rechtsvertretung im Einspracheverfahren</w:t>
      </w:r>
    </w:p>
    <w:p>
      <w:r>
        <w:t>haben und es wird Rechtsanwalt Willi Füchslin , Lachen, als unentgeltlicher Rechts vertreter für die Einspracheverfahren bestellt. 2.</w:t>
      </w:r>
    </w:p>
    <w:p>
      <w:r>
        <w:t>Die Beschwerd egegnerin wird verpflichtet, den unentgeltlichen Rechtsvertreter der Beschwerdeführenden in den Einspracheverfahren , Rechtsanwalt Willi Füchslin , Lachen SZ, für die unentgeltliche Rechtsvertretung in den Einspracheverfahren mit Fr.</w:t>
      </w:r>
    </w:p>
    <w:p>
      <w:r>
        <w:t>2‘299.-- (inklusive Barauslagen und Mehrwertsteuer) zu entschädigen. 3.</w:t>
      </w:r>
    </w:p>
    <w:p>
      <w:r>
        <w:t>Die Beschwerdegegnerin wird verpflichtet, dem unentgeltlichen Rechtsvertreter der Beschwerdeführenden, Rechtsanwalt Willi Füchslin, Lachen SZ, eine gekürzte Prozess entschädigung von Fr. 936 .-- (inklusive Barauslagen und Mehrwertsteuer) zu bezahlen.</w:t>
      </w:r>
    </w:p>
    <w:p>
      <w:r>
        <w:rPr>
          <w:b/>
        </w:rPr>
        <w:t>E. 5</w:t>
      </w:r>
    </w:p>
    <w:p>
      <w:r>
        <w:t>.</w:t>
      </w:r>
    </w:p>
    <w:p>
      <w:r>
        <w:t>Das Verfahren ist kostenlos.</w:t>
      </w:r>
    </w:p>
    <w:p>
      <w:r>
        <w:rPr>
          <w:b/>
        </w:rPr>
        <w:t>E. 6</w:t>
      </w:r>
    </w:p>
    <w:p>
      <w:r>
        <w:t>.</w:t>
      </w:r>
    </w:p>
    <w:p>
      <w:r>
        <w:t>Zustellung gegen Empfangsschein an: - Rechtsanwalt Willi Füchslin - Gemeinde A.___</w:t>
      </w:r>
    </w:p>
    <w:p>
      <w:r>
        <w:t>unter Beilage je einer Kopie von Urk. 12 und Urk. 13/1 - Bundesamt für Sozialversicherungen - Sicherheitsdirektion Kanton Zürich</w:t>
      </w:r>
    </w:p>
    <w:p>
      <w:r>
        <w:rPr>
          <w:b/>
        </w:rPr>
        <w:t>E. 7</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