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ZL.2013.00038 vom 25. Februar 2015</w:t>
      </w:r>
    </w:p>
    <w:p>
      <w:r>
        <w:t>ZH Sozialversicherungsgericht, 2015-02-25, DE</w:t>
      </w:r>
    </w:p>
    <w:p>
      <w:r>
        <w:rPr>
          <w:b/>
        </w:rPr>
        <w:t xml:space="preserve">Quelle: </w:t>
      </w:r>
      <w:r>
        <w:t>https://mcp.opencaselaw.ch/entscheid/zh_sozialversicherungsgericht_ZL.2013.00038</w:t>
      </w:r>
    </w:p>
    <w:p>
      <w:r>
        <w:t>FR: ZH_SOZIALVERSICHERUNGSGERICHT ZL.2013.00038 du 25 février 2015</w:t>
      </w:r>
    </w:p>
    <w:p>
      <w:r>
        <w:t>IT: ZH_SOZIALVERSICHERUNGSGERICHT ZL.2013.00038 del 25 febbraio 2015</w:t>
      </w:r>
    </w:p>
    <w:p>
      <w:pPr>
        <w:pStyle w:val="Heading2"/>
      </w:pPr>
      <w:r>
        <w:t>Erwägungen</w:t>
      </w:r>
    </w:p>
    <w:p>
      <w:r>
        <w:rPr>
          <w:b/>
        </w:rPr>
        <w:t>E. 1</w:t>
      </w:r>
    </w:p>
    <w:p>
      <w:r>
        <w:t>X.___ , geboren 1968, bezieht seit Jahren Ergänzungsleistungen zu seiner Invalidenrente.</w:t>
      </w:r>
    </w:p>
    <w:p>
      <w:r>
        <w:t>Nachdem er der Sozialversicherungsanstalt des Kantons Zürich (SVA) , Zusatzleis tungen zur AHV/IV , am 21. Juni 2012 mitgeteilt hatte , seiner Ehefrau sei im Mai 2012 von der Allianz Suisse Versicherungsgesellschaft eine Kapital zahlung von Fr. 150‘000.- ausgerichtet worden (Urk. 6/270, Urk. 6/278/5; Aus zahlung per 15. Mai 2012, Urk. 1 S. 2) , nahm die SVA nach weiteren Abklärun gen rückwirkend ab 1. Juni 2012 ein Neuberechnung der Ergänzungsleistungen vor. Gestützt darauf setzte sie die Ergänzungsleistungen für die Zeit ab 1. Juni 2012 auf monatlich Fr. 1‘947.- fest; gleichzeitig forderte sie vom Versicherten die in der Zeit vom 1. Juni bis 30. September 2012 zu viel bezogenen Ergän zungsleistungen von Fr. 2‘924.- zurück (Verfügung vom 27. September 2012, Urk. 6/ 299). Mit gleichentags verfasstem Schreiben kündigte sie dem Versicher ten an, sie werde ab 1. März 2013 der nichterwerbstätigen Ehefrau ein hypothe tisches Erwerb s einkommen anrechnen (Urk. 6/296). Mit Verfügung vom</w:t>
      </w:r>
    </w:p>
    <w:p>
      <w:r>
        <w:rPr>
          <w:b/>
        </w:rPr>
        <w:t>E. 3</w:t>
      </w:r>
    </w:p>
    <w:p>
      <w:r>
        <w:t>.2</w:t>
      </w:r>
    </w:p>
    <w:p>
      <w:r>
        <w:t>Der Beschwerdeführer macht nun in seiner Beschwerde und Replik ( Urk. 1, Urk.</w:t>
      </w:r>
    </w:p>
    <w:p>
      <w:r>
        <w:rPr>
          <w:b/>
        </w:rPr>
        <w:t>E. 8</w:t>
      </w:r>
    </w:p>
    <w:p>
      <w:r>
        <w:t>) zusammengefasst geltend, bei der Neuberechnung der Ergänzungsleis tungen</w:t>
      </w:r>
    </w:p>
    <w:p>
      <w:r>
        <w:t>sei das bei der Vermögensermittlung berücksichtigte Kapital von Fr. 128‘205 .- auf Fr. 8‘907.- zu reduzieren, da er mit diesem Geld in den Mona ten Mai, Juli und August 2012 sowie März 2013</w:t>
      </w:r>
    </w:p>
    <w:p>
      <w:r>
        <w:t>Privatschulden in der Höhe von insgesa mt Fr. 119‘298.- beglichen habe. D ementsprechend sei en ihm im massgebenden Zeitraum höhere Ergänzungsleistungen auszurichten und die Rückerstattungsforderung sei herabzusetzen.</w:t>
      </w:r>
    </w:p>
    <w:p>
      <w:r>
        <w:t>Dem hält die Beschwerdegegnerin im Wesentlichen entgegen, der Beschwerdefüh rer habe die geltend gemachten Schulden nicht rechtsgenüglich nachgewiesen, weshalb ein entsprechender Abzug beim Vermögen nicht gerechtfertigt sei ( Urk. 5). 4 . 4 .1</w:t>
      </w:r>
    </w:p>
    <w:p>
      <w:r>
        <w:t>Streitig ist somit, ob bei der Neufestsetzung der Ergänzungsleistungen für die Zeit ab 1. Juni 2012 bei der Vermögensermittlung das erwähnte Kapital von Fr. 128‘205.- infolge davon bezahlter Privatschulden im Umfang von Fr. 119‘298.- auf Fr. 8‘907.- herabzusetzen ist</w:t>
      </w:r>
    </w:p>
    <w:p>
      <w:r>
        <w:t>mit</w:t>
      </w:r>
    </w:p>
    <w:p>
      <w:r>
        <w:t>entsprechenden Folgen auf die Höhe der Ergänzungsleistungen und die Rückerstattungsforderung.</w:t>
      </w:r>
    </w:p>
    <w:p>
      <w:r>
        <w:t>Zum Nachweis dieser Zahlungen be ruft sich der Beschwerdeführer im Umfang von Fr. 89‘298 .- auf schriftliche Erklärungen von fünf Darlehensgläubiger n</w:t>
      </w:r>
    </w:p>
    <w:p>
      <w:r>
        <w:t>aus Y.___ / Z.___ , A.___ . Darin bestätigen die fünf Gläubiger, der Versicherte habe ihnen in den Monaten Juli/August 2012 und März 2013 die mündlich vereinbarten Da rlehen s schulden in der Höhe von E uro (€) 15‘800.- ( Urk. 9/12 ) , € 30‘000.- ( Urk. 9/13), € 8‘000.- ( Urk. 9/14), € 15‘000.- ( Urk. 9/15) und € 5‘000.- ( Urk. 9/9) zurückbezahlt. Es handelt sich dabei um fünf gewöhnli che schriftliche , in A.___</w:t>
      </w:r>
    </w:p>
    <w:p>
      <w:r>
        <w:t>Sprache gehaltene Erklärungen mit den zugehörigen be g laubigten deutschen Übersetzung en . Indes fehlt die jeweilige Unterschriftsbeglaubigung sowie die zugehörige Überbeglaubigung . Dieser Mangel verringert jedoch die Beweiskraft dieser Erklärungen vor dem Hinter grund der diesbezüglich vorliegend en internationalen Verhältnisse</w:t>
      </w:r>
    </w:p>
    <w:p>
      <w:r>
        <w:t>erheblich . Zudem erscheint es zumindest nicht ohne Weiteres plausibel, dass dem (aus der Sicht der Gläubiger) im Ausland wohnenden Beschwerdeführer in Anbetr acht von dessen wirtschaftlicher Lage auf der Basis von bloss mündlichen Verein barungen sowie ohne Absicherung und zumindest teilweise auch ohne Gegen leistungen Darlehen in der Höhe von bis zu € 30‘000.- gewährt worden waren . Auch lässt sich über den Zweck und den Hintergrund der Darlehen weder den vorgelegten Erklärungen noch den Vorbringen des Versicherten etwas entneh men. Auch der Entstehungszeitpunkt der Darlehen wird in zwei Erklärungen ( Urk. 9/9, Urk. 9/15) nicht und in den übrigen Erklärungen bloss in ungenauer Weise erwähnt ( Urk. 9/12-14). Diese bloss rudimentäre Darlegung der Modali täten und Hintergründe der Darlehen verringert die Beweiskraft der Vorbringen des Versicherten ebenfalls, ist doch unter diesen Umständen eine rechtsgenügli ch e</w:t>
      </w:r>
    </w:p>
    <w:p>
      <w:r>
        <w:t>Einordnung und Würdigung d er geltend gemachten Darlehen, etwa</w:t>
      </w:r>
    </w:p>
    <w:p>
      <w:r>
        <w:t>im Zusammenhang mit deren Abgrenzung zu den ergänzungs leistungs rech t lich anerkannten Ausgaben oder der Verjährung sfrage, kaum möglich. Schliesslich erwähnt der Beschwerdeführer diese Schulden weder in seinem Formular betreffend die periodische Überprüfung 2009 vom 2 5. Mai 2009 ( Urk. 6/104) noch in seinen Steuerklärungen 2008 und 2011 ( Urk. 6/129, Urk. 6/275 ). Die Würdigung all dieser Umstände lä ss t keinen anderen Schluss zu, als dass der Beschwerdeführer den Bestand der Schulden im Umfang von Fr. 89‘298.- im massgebenden Zeitraum nicht rechtsgenüglich nachgewiesen hat. Weitere rele vante Beweismittel bringt der Beschwerdeführer nicht vor. Von weiteren Abklärungen ist daher abzusehen, da sie keine zusätzlichen relevanten Erkennt nisse versprechen (antizipierte Beweiswürdigung; BGE 124 V 94 E. 4b) . Das Gleiche gilt für weitere vom Versicherten geltend gemachte Privatschulden im Umfang von Fr. 30‘000.-, bezüglich deren Bestand er keine relevanten Beweise vorlegte. Bezüglich dieser Schulden kann daher sinngemäss auf die obigen Erwägungen verwiesen werden. 4 .2</w:t>
      </w:r>
    </w:p>
    <w:p>
      <w:r>
        <w:t>Nach dem Gesagten erfolgt e aus dem Kapital von Fr. 128‘205.- eine Vermö genshingabe von Fr. 119‘298.- ohne Vorliegen einer entsprechenden Rechts pflicht . In diesem Umfang ist daher von einem Vermögensverzicht (E. 1 .1.2) auszugehen. Damit ändert sich an der Berechnung der Beschwerdegegnerin, welche dieses Kapital im Betrag von Fr. 128‘205.- berücksichtigt hat , nichts. Im Übrigen blieb das Vorgehen der Beschwerdegegnerin bei der Ermittlung des Rückerstattungsbetrages von Fr. 2‘924.- und der Festsetzung der Ergänzungs leistungen für die Zeit ab 1. Juni 2012 unbestritten und es liegen diesbezüglich auch keine konkreten Anhaltspunkte für Fehler vor. Der angefochtene Entscheid ist daher zu bestätigen. 5 .</w:t>
      </w:r>
    </w:p>
    <w:p>
      <w:r>
        <w:t>Diese Erwägungen führen zur Abweisung der Beschwerde. Das Gericht erkennt: 1.</w:t>
      </w:r>
    </w:p>
    <w:p>
      <w:r>
        <w:t>Die Beschwerde wird abgewiesen. 2.</w:t>
      </w:r>
    </w:p>
    <w:p>
      <w:r>
        <w:t>Das Verfahren ist kostenlos. 3.</w:t>
      </w:r>
    </w:p>
    <w:p>
      <w:r>
        <w:t>Zustellung gegen Empfangsschein an: - Rechtsdienst Integration Handicap - Sozialversicherungsanstalt des Kantons Zürich (SVA) , Zusatzleistungen zur AHV/IV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