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ZL.2013.00037 vom 12. Dezember 2014</w:t>
      </w:r>
    </w:p>
    <w:p>
      <w:r>
        <w:t>ZH Sozialversicherungsgericht, 2014-12-12, DE</w:t>
      </w:r>
    </w:p>
    <w:p>
      <w:r>
        <w:rPr>
          <w:b/>
        </w:rPr>
        <w:t xml:space="preserve">Quelle: </w:t>
      </w:r>
      <w:r>
        <w:t>https://mcp.opencaselaw.ch/entscheid/zh_sozialversicherungsgericht_ZL.2013.00037</w:t>
      </w:r>
    </w:p>
    <w:p>
      <w:r>
        <w:t>FR: ZH_SOZIALVERSICHERUNGSGERICHT ZL.2013.00037 du 12 décembre 2014</w:t>
      </w:r>
    </w:p>
    <w:p>
      <w:r>
        <w:t>IT: ZH_SOZIALVERSICHERUNGSGERICHT ZL.2013.00037 del 12 dicembre 2014</w:t>
      </w:r>
    </w:p>
    <w:p>
      <w:pPr>
        <w:pStyle w:val="Heading2"/>
      </w:pPr>
      <w:r>
        <w:t>Erwägungen</w:t>
      </w:r>
    </w:p>
    <w:p>
      <w:r>
        <w:rPr>
          <w:b/>
        </w:rPr>
        <w:t>E. 1</w:t>
      </w:r>
    </w:p>
    <w:p>
      <w:r>
        <w:t>X.___ , geboren 1920, ist Bezüger einer AHV-Rente. Am 1 8. Januar 2012 trat er ins Alters- und Pflegeheim A.___ in Z.___ ein (vgl. Pensions vertrag , Urk. 7/4). Seine Tochter, B.___ , nahm am 2 7. Februar 2012 telefo nisch Kontakt mit der Gemeinde Z.___ auf, worauf ihr mit Schreiben vom Folgetag das Anmeldeformular betreffend Zusatzleistungen zur AHV/IV für ihre n Vater zugestellt wurde ( Urk. 7/6).</w:t>
      </w:r>
    </w:p>
    <w:p>
      <w:r>
        <w:t>Mit Formular vom 1 5. Juli 2012</w:t>
      </w:r>
    </w:p>
    <w:p>
      <w:r>
        <w:t>und Begleitschreiben vom 1 7. Juli 2012 , bei der Gemeinde Z.___ am 1 9. Juli 2012 direkt eingereicht (vgl. dazu Urk. 7/11-12) , meldete B.___ ihren Vater zum Bezug von Zusatz leis tungen zur AHV/IV an ( Urk. 7/ 11- 12 ). Die Durchführungsstelle für Zusatz leis tungen für AHV/IV der Gemeinde Z.___ sprach X.___ mit Verfü gung vom 2 4. August 2012 ab 1. Juli 2012 monatliche</w:t>
      </w:r>
    </w:p>
    <w:p>
      <w:r>
        <w:t>Ergänzungsleis tungen</w:t>
      </w:r>
    </w:p>
    <w:p>
      <w:r>
        <w:t>von Fr. 2‘895.-- zu ( Urk. 7/30). Mit der Einsprache vom 2 0. September 2012 liess der Ve rsicherte die Ausrichtung der Ergänzungsleistungen rückwir kend ab 1. Janu ar 2012 beantragen; eve ntualiter sei die Höhe der Ergänzungs leistungen a b 1. Juli 2012 aufgrund der anrechenbaren Einnahmen und Ausga ben unter Be rück sichtigung des Vermögens am 3 0. Juni 2012 zu berechnen ( Urk. 7/31 ). Am 2 8. März 2013 wies die Durchführungsste lle die Einsprache ab ( Urk.</w:t>
      </w:r>
    </w:p>
    <w:p>
      <w:r>
        <w:rPr>
          <w:b/>
        </w:rPr>
        <w:t>E. 1.2</w:t>
      </w:r>
    </w:p>
    <w:p>
      <w:r>
        <w:t>).</w:t>
      </w:r>
    </w:p>
    <w:p>
      <w:r>
        <w:t>Übertragen auf den h ier zu beurteilenden Fall führt eine analoge Anwendung von Art. 77 Abs. 1 Ziff. 3 OR dazu, dass der letzte Tag der Sechs monatsfrist auf den 1 8. Juli 2</w:t>
      </w:r>
    </w:p>
    <w:p>
      <w:r>
        <w:rPr>
          <w:b/>
        </w:rPr>
        <w:t>E. 2</w:t>
      </w:r>
    </w:p>
    <w:p>
      <w:r>
        <w:t>Dagegen liess X.___ am 2 9. April 2013 Beschwerde erheben mit dem A ntrag auf Ausri chtung von Ergänzungsleistungen von monatlich Fr. 2‘895.-- für die Zeit zwischen 1. Januar 2012 und 3 0. Juni 201 2. Eventualiter seien ihm für die Zeit zwischen 1. Juli und</w:t>
      </w:r>
    </w:p>
    <w:p>
      <w:r>
        <w:rPr>
          <w:b/>
        </w:rPr>
        <w:t>E. 3</w:t>
      </w:r>
    </w:p>
    <w:p>
      <w:r>
        <w:t>.4 3.4.1</w:t>
      </w:r>
    </w:p>
    <w:p>
      <w:r>
        <w:t>Bei der mit Art. 12 Abs. 2 ELG eingeräumte n Frist von sechs Monaten für die Anmeldung zum Leistungsbezug nach einem Heimeintritt</w:t>
      </w:r>
    </w:p>
    <w:p>
      <w:r>
        <w:t>handelt es sich</w:t>
      </w:r>
    </w:p>
    <w:p>
      <w:r>
        <w:t>- wie auch bei der sechsmonatigen Frist nach Art. 22 Abs. 1 ELV</w:t>
      </w:r>
    </w:p>
    <w:p>
      <w:r>
        <w:t>- ihrer Rechtsnatu r nach um eine Verwirkungsfrist , was sic h aus dem Umstand ergibt, dass d ie Frist nicht unterbrochen werden kann, wäre eine Unterbrechungshandlung durch den Berechtigten doch bereits als Anmeldung anzusehen (vgl. Kieser , ATSG-Kom men tar, 2. Aufl. 2009, Rz</w:t>
      </w:r>
    </w:p>
    <w:p>
      <w:r>
        <w:rPr>
          <w:b/>
        </w:rPr>
        <w:t>E. 3.5</w:t>
      </w:r>
    </w:p>
    <w:p>
      <w:r>
        <w:t>.1</w:t>
      </w:r>
    </w:p>
    <w:p>
      <w:r>
        <w:t>Was die rechtlich massgeblichen Grundlagen zur Beurteilung des Fristenlaufs gemäss Art.</w:t>
      </w:r>
    </w:p>
    <w:p>
      <w:r>
        <w:rPr>
          <w:b/>
        </w:rPr>
        <w:t>E. 3.5.2</w:t>
      </w:r>
    </w:p>
    <w:p>
      <w:r>
        <w:t>Was den Beginn des Fristenlaufs anbelangt, führt die vernünftige Auslegung von</w:t>
      </w:r>
    </w:p>
    <w:p>
      <w:r>
        <w:t>Art.</w:t>
      </w:r>
    </w:p>
    <w:p>
      <w:r>
        <w:rPr>
          <w:b/>
        </w:rPr>
        <w:t>E. 3.5.3</w:t>
      </w:r>
    </w:p>
    <w:p>
      <w:r>
        <w:t>Zwischen den Parteien strittig ist insbesondere d er Ablauf der Sechsmonatsfrist, mithin, ob die Frist an demjenigen Tag im letzten Monat der Frist abläuft, wel cher von seiner Zahl her dem Tag vor dem Fristenbegin n, hier also dem 1 8. Juli 2012 und damit dem Tag der Fristauslösung</w:t>
      </w:r>
    </w:p>
    <w:p>
      <w:r>
        <w:t>e ntspricht, oder aber an</w:t>
      </w:r>
    </w:p>
    <w:p>
      <w:r>
        <w:t>dem Tag, der nach seiner Zahl dem ersten Berechnungstag der Frist , mithin dem Fristen beginn entspricht, was hier zur Fristwahrung am 1 9. Juli 2012 führen würde.</w:t>
      </w:r>
    </w:p>
    <w:p>
      <w:r>
        <w:t>Das ELG schweigt sich hierzu aus. Auch hilft eine sinngemässe Anwendung von Art. 38 Abs. 3 ATSG nicht weiter, fehlt es doch an einer ausdrücklichen Festle gung, wie bei nach Monaten bestimmten Fristen der Ablauf zu bestimmen ist. Diesbezüglich enthält auch der subsidiär anwendbare (vgl. Art. 55 Abs. 1 ATSG) Art. 20 des Bundesgesetzes über das Verwaltungsverfahren ( VwVG ) keine Ant wort.</w:t>
      </w:r>
    </w:p>
    <w:p>
      <w:r>
        <w:t>Gemäss ständiger bundesgerichtlicher R echtsprechung zur Berechnung von Be s chwerdefristen, welche nach Monaten bezeichnet sind, endet eine nach Mona te n bezeichnete Frist im letzten Monat an dem Tag, der dieselbe Zahl trägt wie der Tag, an dem sie mitgeteilt wurde</w:t>
      </w:r>
    </w:p>
    <w:p>
      <w:r>
        <w:t>(BGE 125 V 37; 119 V 93, 103 V 159) mit hin</w:t>
      </w:r>
    </w:p>
    <w:p>
      <w:r>
        <w:t>de m Tag der Fristauslösung . Gemäss höchstrichterlicher Auffassung ändern auch die Bestimmungen des Europäischen Übereinkommens vom 1 6. Mai 1972 über die Berechnung von Fristen (SR.0.221.122.3) hieran nichts (BGE 125 V 37). In Bestätigung dieser Rechtsprechung setzte sich das Bundesgericht im Urteil U 244/02 vom 2 4. Februar 2005 betreffend d i e dreimonatige Beschwerdefrist ge mäss a Art . 106 des</w:t>
      </w:r>
    </w:p>
    <w:p>
      <w:r>
        <w:t>Bundesgesetzes über die Unfallversicherung, UVG mit der Frage nach einer analogen Anwendung vo n Art. 77 des Obligationenrecht s (OR ) auseinander . Gemäss Abs. 1 Ziff. 3 dieser Bestimmung f ällt die Erfüllung einer Verbindlichkeit oder eine r andere n Rechts handlung, die mit dem Ablauf einer nach Monaten b estimmten Frist zu erfolgen hat , gemäss höchstrichterlicher Auf fassung auf denjenigen Tag des letzten Mo nats, der durch seine Zahl dem Tag des Vertrag sabschlusses entspricht , und, wenn d ieser Tag im letzten Mona t fehlt , auf den letzten T ag dieses Monats. Auszugehen sei dabei vom Eröffnungs tag (beziehungsweise dem Tag des Ereig nisses im Rahmen von Art. 77 OR) und nicht vom Tag des Fristbeginns. Mit der Beibehal tung des gleichen Monatstages we rd e dem Umstand bereits Rechnung getragen, dass der Tag der Eröffnung der Frist oder der Mitteilung eines Ent scheides bei der Fri stberechnung nicht mit gezählt we rd e. Insofern kö nn e</w:t>
      </w:r>
    </w:p>
    <w:p>
      <w:r>
        <w:t>Ziff. 3 der Bestimmung als Anwendungsfall von Ziff. 1 aufgefasst werden ( Urteil des Bundesgerichts U 244/02 vom 2 4. Februar 2005 E.</w:t>
      </w:r>
    </w:p>
    <w:p>
      <w:r>
        <w:rPr>
          <w:b/>
        </w:rPr>
        <w:t>E. 8</w:t>
      </w:r>
    </w:p>
    <w:p>
      <w:r>
        <w:t>zu Art. 29) oder das Erkundigen nach Leis tungsvoraussetzungen dar. 3. 5</w:t>
      </w:r>
    </w:p>
    <w:p>
      <w:r>
        <w:rPr>
          <w:b/>
        </w:rPr>
        <w:t>E. 012</w:t>
      </w:r>
    </w:p>
    <w:p>
      <w:r>
        <w:t>fallen würde, da der Tag des Heimeintritts am 1 8. Januar 2012 als fristauslösender Tag die Anmeldefrist analog Art. 77 Abs. 1 Ziff. 3 OR eröffnete.</w:t>
      </w:r>
    </w:p>
    <w:p>
      <w:r>
        <w:t>Fraglich ist nun, ob sich aufgrund der in der am 1. Januar 2011 in Kraft ge tretenen Schweizerischen Zivilprozessordnung (ZPO) getroffenen Regelung der Fris tenberechnung</w:t>
      </w:r>
    </w:p>
    <w:p>
      <w:r>
        <w:t>ein e andere Sichtweise aufdrängt. In Art. 142 Abs. 1 ZPO wie derholt der Bundesgesetzgeber die gängige Unterscheidung zwischen frist aus lösendem Ereignis und Fristenbeginn und definiert, dass Fristen, die</w:t>
      </w:r>
    </w:p>
    <w:p>
      <w:r>
        <w:t>durch eine Mitteilung oder den Eintritt eines Ereignisses ausgelöst werden, am folgen den Tag zu laufen beginnen. Gemäss Abs. 2 der Bestimmung endet eine Frist, welche sich nach Monaten berechnet, im letzten Monat an dem Tag, der die selbe Zahl trägt wie der Tag, an dem die Frist zu laufen begann. Fehlt der ent sprechende Tag, so endet die Frist am letzten Tag des Monats. In Abweichung zur gängigen Rechtsprechung des Bundesgerichts zur Berechnung von Monats fristen führt diese Lösung zu einer Frist, welche im Ergebnis e inen Tag länger läuft.</w:t>
      </w:r>
    </w:p>
    <w:p>
      <w:r>
        <w:t>Fraglich ist, ob der Gesetzgeber damit der fast gleichlautenden, direkt anwend ba ren Regelung von Art. 4 Ziff. 2 des Europäischen Übereinkommens über die Berechnung von Fristen folgen wollt e (so: Sutter- Somm / Hasenböhler / Leuen berger, Kommentar zur Schweizerischen Zivilprozess ordnung, 2. Auflage, Rz 11 zu Art. 142). In der Botschaft zur ZPO vom 2 8. Juni 2006 findet s ich hierzu ledig lich der Hinweis , dass Beginn und Berechnung ei ner Frist auf die Bundes rechts pflege , mithin auf</w:t>
      </w:r>
    </w:p>
    <w:p>
      <w:r>
        <w:t>Art. 44 und 45 des Bundesgesetz es über das Bundesgericht (BGG), a bgestimmt würden , wobei das BGG ebenfalls keine Regelung zur Berech nung von Monatsfristen enthält.</w:t>
      </w:r>
    </w:p>
    <w:p>
      <w:r>
        <w:t>Auf eine Koordina tion mit dem Europäischen Übereinkommen über die Berechnung von Fristen wird nur im Zusammenhang mit Art. 142 Abs. 3 ZPO hinsichtlich der Feier tagsregelung hingewiesen ( BBl 2006 7305).</w:t>
      </w:r>
    </w:p>
    <w:p>
      <w:r>
        <w:t>Gemäss Art. 4 Abs. 2 des Europäischen Übereinkommens über die Berechnung von Fristen ist bei einer in Monaten ausgedrückten Frist der dies ad quem der Tag des letzten Monats, der nach seiner Zahl dem dies a quo entspricht, oder, wenn ein entsprechender Tag fehlt, der letzte Tag des letzten Monats. Der dies a quo wird in Art. 2 des Übereinkommens als Tag, an dem die Frist zu laufen be ginnt und der dies ad quem als Tag, an dem die Frist abläuft, definiert. Gemäss dem erklärenden Bericht des Europarats von 1975 (ETS No . 076) zu Art. 2 war vorgesehen, dass die beteiligten Staaten bei der Übersetzung des Übereinkom mens auch die Ausdrücke „dies a quo“ und „dies ad quem “ in ihre Sprache über setzen. Die Schweiz sah hiervon ab und übernahm die lateinische Termi nologie ohne Weiterungen. In der Botschaft zur Ratifizierung de s Europäische n Überein kommen s über die Berechnung von Fristen vom 9. Mai 1979</w:t>
      </w:r>
    </w:p>
    <w:p>
      <w:r>
        <w:t>stellte der Bundes rat aber einen Vergleich mit dem Schweizerischen Recht auf dem Gebiete der Fristenberechnung an mit der Schlussfolgerung, dass dasselbe im Einklang mit dem Übereinkommen stehe. Als Beispiele hierfür führte er unter anderem Art. 77</w:t>
      </w:r>
    </w:p>
    <w:p>
      <w:r>
        <w:t>Abs. 1 Ziff. 1 OR hinsichtlich des Fristenbeginns an und erklärte, dass Art. 20 Abs. 1 und 2 VwVG , wonach die Mitteilung der Frist oder das Ereignis die Frist auslöse, den Grundsatz in Art. 3 des Übereinkommens präzisiere. Ex pli zit wies der Bundesrat darauf hin , dass die Fristenberechnung in Art. 4 des Überein kommen s derjenigen in Art. 76 und 77 Abs. 1 Ziff. 2 und 3 OR entspr e ch e ( BBl 1979 II 114), und verdeutlichte damit, dass der „dies a quo“ im Schweize rischen Rechtsverständnis dem Tag der Fristauslösung entspricht.</w:t>
      </w:r>
    </w:p>
    <w:p>
      <w:r>
        <w:t>Angesichts dessen drängt sich ein Abweichen von der bisherigen Rechtspre chung</w:t>
      </w:r>
    </w:p>
    <w:p>
      <w:r>
        <w:t>zur Frist en berechnung bei Monatsfristen im sozialversicherungsrechtli chen Bereich aufgrund der zivilprozessualen Regel in Art. 142 Abs. 2 ZPO nicht auf, zu mal sich auch die Lehre hinsichtlich der Interpretation dieser Bestim mung un einig ist (vgl. Sutte r- Somm / Hasenböhler / Leuenberger, a.a.O., Rz 11 zu Art. 142 ; dagegen: Gehri /Kramer, Kommentar ZPO,</w:t>
      </w:r>
    </w:p>
    <w:p>
      <w:r>
        <w:t>2010, Rz</w:t>
      </w:r>
    </w:p>
    <w:p>
      <w:r>
        <w:t>5 zu Art. 142, wo nach Art. 142</w:t>
      </w:r>
    </w:p>
    <w:p>
      <w:r>
        <w:t>Abs. 2 ZPO Art. 77 Abs. 1 Ziff. 3 OR entspreche , soweit sich Art. 77 Abs. 1 Ziff. 3 OR</w:t>
      </w:r>
    </w:p>
    <w:p>
      <w:r>
        <w:t>auf Monatsfristen beziehe).</w:t>
      </w:r>
    </w:p>
    <w:p>
      <w:r>
        <w:t>Die am 1 9 . Januar 2012 begonnene Frist gemäss Art.</w:t>
      </w:r>
    </w:p>
    <w:p>
      <w:r>
        <w:rPr>
          <w:b/>
        </w:rPr>
        <w:t>E. 12</w:t>
      </w:r>
    </w:p>
    <w:p>
      <w:r>
        <w:t>Abs. 2 ELG und korrekter Information hinsichtlich des sinnvollen Zeitpunkts der Gesuchseinreichung</w:t>
      </w:r>
    </w:p>
    <w:p>
      <w:r>
        <w:t>die Anmeldung innert Frist eingereicht und entsprechend den Anspruch auf Ergänzungsleistungen ab Januar 2012 gewahrt hätte. Nach der lückenhaften und teilweise falschen Auskunft des Mitarbeiters der Be schwer de gegnerin durfte die Tochter des Beschwerdeführers</w:t>
      </w:r>
    </w:p>
    <w:p>
      <w:r>
        <w:t>zudem davon aus gehen, dass die Anmeldung zum Leistungsbezug erst Sinn macht e , wenn das Vermögen nahe zu aufgebraucht war; die Unvollständigkeit und teilweise Feh lerhaftigkeit dieser Auskunft</w:t>
      </w:r>
    </w:p>
    <w:p>
      <w:r>
        <w:t>zu erkennen, konnte von ihr nicht erwartet wer den, zumal die Annahme, dass ein Anspruch auf Ergänzungsleistungen erst entstehen könne, wenn das Vermögen unter eine bestimmte Freigrenze gesun ken sei, anscheinend ein im Volk weit verbreiteter Irrtum ist (vgl. Urk. 7/3b S.</w:t>
      </w:r>
    </w:p>
    <w:p>
      <w:r>
        <w:t>2 letzter Abschnitt), welcher durch die irreführende Auskunft von Herrn</w:t>
      </w:r>
    </w:p>
    <w:p>
      <w:r>
        <w:t>C.___ zusätzlich genährt wurde . Das Vorliegen der weiteren Kriterien für die erfolgrei che Berufung auf den öffentlich-rechtlichen Vertrauensschutz</w:t>
      </w:r>
    </w:p>
    <w:p>
      <w:r>
        <w:t>ist ohne W eiteres gegeben . Unter diesen Umständen darf dem Beschwerdeführer aus der unvoll ständigen Beratung und dem fehlenden Hinweis der Behörden hinsichtlich der Gefährdung seines Leis tungsanspruchs durch das Fristversäumnis kein Rechts nachteil erwachsen.</w:t>
      </w:r>
    </w:p>
    <w:p>
      <w:r>
        <w:t>Deme ntsprechend ist er</w:t>
      </w:r>
    </w:p>
    <w:p>
      <w:r>
        <w:t>abw eichend vom Gesetz zu behandeln. Die Beschwerde gegnerin hat für die ungenügende Wahrnehmung der Beratungspflicht einzu stehen, weshalb dem Beschwerdeführer aus dem Unterlassen kein Rechtsnachteil erwachsen darf und sein Anspruch auf Ergänzungsleistungen für die Zeit vom 1. Januar bis 3 0. Juni 2012 trotz Säumnis ses</w:t>
      </w:r>
    </w:p>
    <w:p>
      <w:r>
        <w:t>nicht verwirkt ist. 4.8</w:t>
      </w:r>
    </w:p>
    <w:p>
      <w:r>
        <w:t>Entsprechend hat der Be schwerdeführer Anspruch auf Ergänzungsleistungen für die Monate Januar bis Juni 201 2. Die bei Anspruchsbeginn 1. Januar 2012 um stritten gebliebene Berechnung der Zusatzleistungen von monatlich</w:t>
      </w:r>
    </w:p>
    <w:p>
      <w:r>
        <w:t>Fr. 2‘895. --</w:t>
      </w:r>
    </w:p>
    <w:p>
      <w:r>
        <w:t>in der Verfügung vom 2 4. August 2012 basierte unter anderem auf der An r ech nung der Heimtaxen für 365 Tage (vgl. Beilag e zu Urk. 3/3), was bei einem An spruchsbegin n ab Juli 2012 nicht zu beanstanden ist . Da der Heimeintritt erst am 1 8. Januar 2012 erfolgte , ist die Taxe</w:t>
      </w:r>
    </w:p>
    <w:p>
      <w:r>
        <w:t>von täg lich Fr. 163.50 bei einem An spruchsbeginn ab Januar 2012 jedoch für die Zeit vom 1. bis 1 7. Januar 2012</w:t>
      </w:r>
    </w:p>
    <w:p>
      <w:r>
        <w:t>von den anrechenbaren Ausgaben abzuziehen.</w:t>
      </w:r>
    </w:p>
    <w:p>
      <w:r>
        <w:t>Die Beschwerde ist folglich in dem Sinne teilweise gutzuheissen, als der Be schwerdeführer Anspruch auf Ergänzungsleistungen für die Mona te Januar bis Juni 2012 hat. D ie Beschwerdegegnerin ist zu verpflichten, dem Beschwerde führer Fr. 17‘590.50</w:t>
      </w:r>
    </w:p>
    <w:p>
      <w:r>
        <w:t>(6 x Fr. 2‘895. -- . /. 17 x Fr. 163.50) zu bezahlen. 5.</w:t>
      </w:r>
    </w:p>
    <w:p>
      <w:r>
        <w:t>Liegt keine anwaltschaftliche Vertretung vor, besteht der Anspruch auf eine Parteientschädigung nur, wenn die Vertretung für das in Frage stehende Rechts gebiet besonders qualifiziert ist und wenn nicht anzunehmen ist, dass sie kosten los erfolgt (BGE 108 V 270 E. 2; ZAK 1991 S. 421 E. 2).</w:t>
      </w:r>
    </w:p>
    <w:p>
      <w:r>
        <w:t>Die Vertretung durch den Enkel des Beschwerdeführers erfolgt e mutmasslich kostenlos. Eine besondere Qualifikation von Y.___ im Bereich Sozi alversicherungsrecht</w:t>
      </w:r>
    </w:p>
    <w:p>
      <w:r>
        <w:t>liegt zudem nicht vor . Entsprechend besteht kein Anspruch auf Prozessentschädigung. Die Einzelrichterin erkennt: 1.</w:t>
      </w:r>
    </w:p>
    <w:p>
      <w:r>
        <w:t>In teilweiser Gutheissung der Beschwerde wird der Einspracheentscheid</w:t>
      </w:r>
    </w:p>
    <w:p>
      <w:r>
        <w:t>der Gemeinde Z.___ vom 2 8. März 2013 insoweit aufgehoben, als er einen Anspruch auf Er gänzungsleistungen</w:t>
      </w:r>
    </w:p>
    <w:p>
      <w:r>
        <w:t>vom 1. Januar bis 3 0. Juni 2012 verneint. Die Beschwerdegegne rin wird verpflichtet, dem Beschwerdeführer für diesen Zeitraum Ergänzu ngsleistun gen</w:t>
      </w:r>
    </w:p>
    <w:p>
      <w:r>
        <w:t>von insgesamt Fr. 17‘590.50 zu bezahlen. Im Übrigen wird die Beschwerde abge wiesen . 2.</w:t>
      </w:r>
    </w:p>
    <w:p>
      <w:r>
        <w:t>Das Verfahren ist kostenlos. 3.</w:t>
      </w:r>
    </w:p>
    <w:p>
      <w:r>
        <w:t>Dem Beschwerdeführer wird keine Prozessentschädigung zugesprochen. 4 .</w:t>
      </w:r>
    </w:p>
    <w:p>
      <w:r>
        <w:t>Zustellung gegen Empfangsschein an: - Y.___ - Gemeinde Z.___ - Bundesamt für Sozialversicherungen - Sicherheitsdirektion Kanton Zürich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