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ZL.2013.00020 vom 30. Januar 2014</w:t>
      </w:r>
    </w:p>
    <w:p>
      <w:r>
        <w:t>ZH Sozialversicherungsgericht, 2014-01-30, DE</w:t>
      </w:r>
    </w:p>
    <w:p>
      <w:r>
        <w:rPr>
          <w:b/>
        </w:rPr>
        <w:t xml:space="preserve">Quelle: </w:t>
      </w:r>
      <w:r>
        <w:t>https://mcp.opencaselaw.ch/entscheid/zh_sozialversicherungsgericht_ZL.2013.00020</w:t>
      </w:r>
    </w:p>
    <w:p>
      <w:r>
        <w:t>FR: ZH_SOZIALVERSICHERUNGSGERICHT ZL.2013.00020 du 30 janvier 2014</w:t>
      </w:r>
    </w:p>
    <w:p>
      <w:r>
        <w:t>IT: ZH_SOZIALVERSICHERUNGSGERICHT ZL.2013.00020 del 30 gennaio 2014</w:t>
      </w:r>
    </w:p>
    <w:p>
      <w:pPr>
        <w:pStyle w:val="Heading2"/>
      </w:pPr>
      <w:r>
        <w:t>Erwägungen</w:t>
      </w:r>
    </w:p>
    <w:p>
      <w:r>
        <w:rPr>
          <w:b/>
        </w:rPr>
        <w:t>E. 1</w:t>
      </w:r>
    </w:p>
    <w:p>
      <w:r>
        <w:t>X.___ , geboren 1949, erhält seit 1. November 2012 eine vorbezogene A ltersrente ( Urk. 8/18). Am 8. Oktober 2012 stellte er bei der Gemeinde Y.___ , Durchführungsstelle für Zusatzleistungen zur AHV/IV , das Gesuch um Zusatzleistungen ( Urk. 8/8). Mit Verfügung vom 16. Januar 2013 wies die Durchführungsstelle das Gesuch ab, da die anrechenbaren Einnahmen von Fr. 38‘245.-- die anrechenbaren Ausgaben von Fr. 36‘738.-- überstiegen. Dabei ging sie bei den Einnahmen unter anderem von einem Ertrag aus Untermiete von Fr. 9‘600.-- und einem Haushaltsbeitrag durch den Untermieter von Fr. 1‘800.-- aus ( Urk. 8/3a).</w:t>
      </w:r>
    </w:p>
    <w:p>
      <w:r>
        <w:t>Auf Einspr ache ( Urk. 8/2) hin anerkannte d ie Durchführungsstelle zusätzliche Ausgaben für Sozialversicherungsbeiträge von Fr. 187.-- und wies den Versi cherten darauf hin, dass er ausgewiesene Krankenkosten geltend machen könne.</w:t>
      </w:r>
    </w:p>
    <w:p>
      <w:r>
        <w:t>D ie in der Verfügung berücksichtigten Einnah men aus dem Untermietverhältnis bestätigte sie indes und verneinte den A nspruch auf Zusatzleistungen erneut (Entscheid vom 13. Februar 2013; Urk. 2).</w:t>
      </w:r>
    </w:p>
    <w:p>
      <w:r>
        <w:rPr>
          <w:b/>
        </w:rPr>
        <w:t>E. 2</w:t>
      </w:r>
    </w:p>
    <w:p>
      <w:r>
        <w:t>Streitig und zu prüfen sind einzig die Einnahmen aus dem Untermietverhältnis, die die Durchführungsstelle dem Beschwerdeführer im Betrag von Fr. 9‘600.-- (Mietzins des Untermieters) und von Fr. 1‘800.-- (hypothetischer Haushaltsbeitrag des Untermieters) angerechnet hat. Der Betrag von Fr. 9‘600.-- im Jahr beruht auf dem Untermietvertrag vom 2 1. April 2011 ( Urk. 3/5 = Urk. 8/20 ), wonach der Untermieter einen monatlichen Mietzins von Fr. 780.-- und eine Pauschale von Fr. 20.-- für Nebenkosten entrichtet. Die zusätzlichen Fr. 1‘800.-- hat die Durchführungsstelle mit der Begründung als Einkommen angerechnet, die Nebenkostenpauschale von monatlich Fr. 20.-- könne nicht den tatsächli chen Auslagen für den gemeinsamen Haushalt entsprechen, so dass der Unter mieter einen höheren Beitrag an die Haushaltskosten zu leisten habe bezie hungsweise dem Beschwerdeführer ein solcher anzurechnen sei ( Urk. 2).</w:t>
      </w:r>
    </w:p>
    <w:p>
      <w:r>
        <w:t>Demgegenüber reicht der Beschwerdeführer eine vom 1. Oktober 2012 datierte Aufteilung des Mietzinses und der Nebenkosten zwischen ihm und dem Unter mieter ein, gemäss der der Untermieter einen monatlichen Mietzins von Fr. 663.30, Nebenkosten von Fr. 40.-- und weitere Zusatzkosten für Strom, TV , Waschmittel etc. von Fr. 105.-- zu bezahlen hat ( Urk. 3/7), und bringt vor, eine höhere Beteiligung könne er von seinem Untermieter nicht verlangen.</w:t>
      </w:r>
    </w:p>
    <w:p>
      <w:r>
        <w:rPr>
          <w:b/>
        </w:rPr>
        <w:t>E. 3</w:t>
      </w:r>
    </w:p>
    <w:p>
      <w:r>
        <w:t>.</w:t>
      </w:r>
    </w:p>
    <w:p>
      <w:r>
        <w:t>Zustellung gegen Empfangsschein an: - CAP Rechtsschutz-Versicherungsgesellschaft AG - Gemeinde Y.___ - Bundesamt für Sozialversicherungen - Sicherheitsdirektion Kanton Zürich</w:t>
      </w:r>
    </w:p>
    <w:p>
      <w:r>
        <w:rPr>
          <w:b/>
        </w:rPr>
        <w:t>E. 3.1</w:t>
      </w:r>
    </w:p>
    <w:p>
      <w:r>
        <w:t>Der vom Beschwerdeführer seinem Vermieter zu zahlende Mietzins reduzierte sich per 1. Oktober 2012 von Fr. 1‘961.-- auf Fr. 1‘862.--, die Nebenkosten blie ben unverändert bei Fr. 120.-- ( Urk. 3/6). Weshalb diese Vertragsänderung An lass geben sollte, den Mietzins des Untermieters von Fr. 780.-- gemäss dem Vertrag vom 2 1. April 2011 ( Urk. 3/5) auf Fr. 663.30 zu senken, ist nicht er sichtlich und wird vom Beschwerdeführer nicht erläutert. Die Zusammenstel lung über die Miet zins au f teilung vom 1. Oktober 2012 ( Urk. 3/7) ist zudem nicht unterzeichnet und wurde - obwohl die Anrechnung der Einnahmen aus dem Untermietverhältnis bereits im Einspracheverfahren strittig war - erst im Beschwerdeverfahren eingereicht. Es kann deshalb nicht davon ausgegangen werden, dass die in der Zusammenstellung enthaltene Aufteilung der Wohnkosten der Realität entspricht. Ebenso ist nicht ersichtlich, weshalb die gemein sam benützten Räumlichkeiten im Verhältnis 70 % zu 30 % dem Beschwerde führer belastet werden. Allein der Umstand, dass er sich, seit er im Ruhestand ist, allenfalls häufiger als sein Untermieter in den Räumen aufhält, rechtfertigt keine Mietzinsaufteilung, wie sie der Beschwerdeführer geltend machen will. Es ist deshalb auf den Untermietvertrag vom 2 1. April 2011 abzustellen und von einem Mietzins einschliesslich Heizkosten von Fr. 800.-- im Monat oder Fr. 9‘600.-- im Jahr auszugehen.</w:t>
      </w:r>
    </w:p>
    <w:p>
      <w:r>
        <w:rPr>
          <w:b/>
        </w:rPr>
        <w:t>E. 3.2</w:t>
      </w:r>
    </w:p>
    <w:p>
      <w:r>
        <w:t>Der von der Durchführungsstelle eingesetzte Beitrag des Untermieters von Fr. 150.-- im Monat beziehungsweise Fr. 1‘800.-- im Jahr an anfallende Haushaltskosten ist angesichts der in der Zusammenstellung vom 1. Oktober 2010 ( Urk. 3/7) aufgeführten Nebenkosten für Strom, TV, Putzmaterial, Abfallsäcke etc. von monatlich Fr. 394.-- grundsätzlich nicht zu beanstanden. Am Ergebnis würde sich aber auch nichts ändern, wenn der vom Beschwerdeführer genannte Betrag von Fr. 105.-- im Monat ( Urk. 3/7), was einem jährlich Betrag von Fr. 1‘260.-- entspricht, zu den Einnahmen gezählt würde, da sich diesfalls anre chenbare Einnahmen von Fr. 37‘705.-- ergäben, die die anerkannten Ausgaben von Fr.</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r>
        <w:t>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