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ZL.2013.00011 vom 24. März 2014</w:t>
      </w:r>
    </w:p>
    <w:p>
      <w:r>
        <w:t>ZH Sozialversicherungsgericht, 2014-03-24, DE</w:t>
      </w:r>
    </w:p>
    <w:p>
      <w:r>
        <w:rPr>
          <w:b/>
        </w:rPr>
        <w:t xml:space="preserve">Quelle: </w:t>
      </w:r>
      <w:r>
        <w:t>https://mcp.opencaselaw.ch/entscheid/zh_sozialversicherungsgericht_ZL.2013.00011</w:t>
      </w:r>
    </w:p>
    <w:p>
      <w:r>
        <w:t>FR: ZH_SOZIALVERSICHERUNGSGERICHT ZL.2013.00011 du 24 mars 2014</w:t>
      </w:r>
    </w:p>
    <w:p>
      <w:r>
        <w:t>IT: ZH_SOZIALVERSICHERUNGSGERICHT ZL.2013.00011 del 24 marzo 2014</w:t>
      </w:r>
    </w:p>
    <w:p>
      <w:pPr>
        <w:pStyle w:val="Heading2"/>
      </w:pPr>
      <w:r>
        <w:t>Erwägungen</w:t>
      </w:r>
    </w:p>
    <w:p>
      <w:r>
        <w:rPr>
          <w:b/>
        </w:rPr>
        <w:t>E. 1.1</w:t>
      </w:r>
    </w:p>
    <w:p>
      <w:r>
        <w:t>X.___ , geboren 1967 , ist Bezüger einer Invalidenrente sowie von Zusatz leistungen in Form von Ergänzungsleistungen und kantonalen Beihilfen (vgl. zum Sachverhalt im Folgenden das Urteil des Sozialversicherungsgerichts ZL.2011.00083 vom 30. Dezember 2011, Urk. 5/15 ). Anlässlich einer periodi schen Überprüfung im Sommer 2010 erfuhr die Sozial ver sicherungsanstalt des Kantons Zürich, Zusatzleistungen zur AHV/IV (nachfolgend: SVA), dass im Zusammenhang mit dem unselbständigen Erwerbsein kommen des Versicherten ab 1. Januar 2008 Änderun gen eingetre ten waren . Daher setzte die SVA die Zusatzleis tungen ab 1. Januar 2008 im Zuge einer Neuberechnung neu fest ( Revisions verfügungen vom 14. Oktober 2010) und forderte gleich zeitig vom Versicherten die ab 1. Januar 2008 bis 31. Okto ber 2010 zu viel ausgerichteten Ergänzungsleistungen und Beihilfen im Betrag von Fr. 6'080.- zurück.</w:t>
      </w:r>
    </w:p>
    <w:p>
      <w:r>
        <w:t>Mit Schreiben vom 1 2. November 2010 ersuchte X.___ die SVA, die Rück forderung zu erlassen, was diese mit Verfügung vom 18. Juli 2011 mangels guten Glaubens ablehnte. Die dagegen erhobene Einsprache wies die SVA mit Ent scheid vom 31. August 2011 ab. Das Sozialversicherungsgericht hiess die dagegen erhobene Beschwerde mit Urteil ZL.2011.00083 vom 30. Dezember 2011 ( Urk. 5/15) in dem Sinne teilweise gut, dass es in Aufhebung des ange fochtenen Entscheids die Sache an die SVA zurückwies, damit sie prüfe, ob der Versicherte seiner Meldepflicht nachgekommen sei und hernach über den Erlass der Rückerstattung neu entscheide .</w:t>
      </w:r>
    </w:p>
    <w:p>
      <w:r>
        <w:rPr>
          <w:b/>
        </w:rPr>
        <w:t>E. 1.2</w:t>
      </w:r>
    </w:p>
    <w:p>
      <w:r>
        <w:t>In Nachachtung des Urteils forderte die SVA den Versicherten mit Schreiben vom 26. September 2012 auf ( Urk. 5/12), seine Angaben, wonach er ihr die Änderungen des Erwerbseinkommens rechtzeitig gemeldet habe, innert Frist mit geeigneten Beweismittel n zu belegen, ansonsten sie aufgrund der Akten ent scheide. Nachdem der Versicherte innert Frist nicht reagiert hatte ( Urk. 5/9-11), wies die SVA das Erlassgesuch mit Verfügung vom 5. Dezember 2012 ab ( Urk. 5/4) und hielt daran nach ergangener Einsprache vom 18. Dezember 2012 ( Urk. 5/8) mit E ntscheid vom 24. Januar 2013 fest ( Urk. 2).</w:t>
      </w:r>
    </w:p>
    <w:p>
      <w:r>
        <w:rPr>
          <w:b/>
        </w:rPr>
        <w:t>E. 2</w:t>
      </w:r>
    </w:p>
    <w:p>
      <w:r>
        <w:t>Dagegen erhob der Versicherte mit Eingabe vom 24. Februar 2013 Beschwer de ( Urk. 1), wobei er sein Gesuch um Erlass der Rückforderung erneu erte. Die SVA beantragte in ihrer Vernehmlassung vom</w:t>
      </w:r>
    </w:p>
    <w:p>
      <w:r>
        <w:rPr>
          <w:b/>
        </w:rPr>
        <w:t>E. 3</w:t>
      </w:r>
    </w:p>
    <w:p>
      <w:r>
        <w:t>April 2013 ( Urk.</w:t>
      </w:r>
    </w:p>
    <w:p>
      <w:r>
        <w:rPr>
          <w:b/>
        </w:rPr>
        <w:t>E. 4</w:t>
      </w:r>
    </w:p>
    <w:p>
      <w:r>
        <w:t>) die Abweisung der Beschwerde.</w:t>
      </w:r>
    </w:p>
    <w:p>
      <w:r>
        <w:t>Auf die Ausführungen der Parteien und die eingereichten Unterlagen wird, so weit erforderlich, in 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