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ZL.2012.00113 vom 7. Januar 2014</w:t>
      </w:r>
    </w:p>
    <w:p>
      <w:r>
        <w:t>ZH Sozialversicherungsgericht, 2014-01-07, DE</w:t>
      </w:r>
    </w:p>
    <w:p>
      <w:r>
        <w:rPr>
          <w:b/>
        </w:rPr>
        <w:t xml:space="preserve">Quelle: </w:t>
      </w:r>
      <w:r>
        <w:t>https://mcp.opencaselaw.ch/entscheid/zh_sozialversicherungsgericht_ZL.2012.00113</w:t>
      </w:r>
    </w:p>
    <w:p>
      <w:r>
        <w:t>FR: ZH_SOZIALVERSICHERUNGSGERICHT ZL.2012.00113 du 7 janvier 2014</w:t>
      </w:r>
    </w:p>
    <w:p>
      <w:r>
        <w:t>IT: ZH_SOZIALVERSICHERUNGSGERICHT ZL.2012.00113 del 7 gennaio 2014</w:t>
      </w:r>
    </w:p>
    <w:p>
      <w:pPr>
        <w:pStyle w:val="Heading2"/>
      </w:pPr>
      <w:r>
        <w:t>Erwägungen</w:t>
      </w:r>
    </w:p>
    <w:p>
      <w:r>
        <w:rPr>
          <w:b/>
        </w:rPr>
        <w:t>E. 5</w:t>
      </w:r>
    </w:p>
    <w:p>
      <w:r>
        <w:t>Vermögensstand Anfang Jahr 481‘000.-- Vermögensstand Ende Jahr 453 ‘000.-- Differenz 28 ‘ 0 00.-- davon entfallend auf: – Lebenshaltungskosten -60‘000.-- – realisierte Gewinne (+) / Verluste (-) +</w:t>
      </w:r>
    </w:p>
    <w:p>
      <w:r>
        <w:rPr>
          <w:b/>
        </w:rPr>
        <w:t>E. 7</w:t>
      </w:r>
    </w:p>
    <w:p>
      <w:r>
        <w:t>‘ 129 .-- – Buchgewinne (+) / -verluste (-) -19‘189.-- – Restbetrag: Verzichtsvermögen (+) 5 ‘ 940 .-- 200 6 Vermögensstand Anfang Jahr 453‘000.-- Vermögenszufluss : AHV-Rente 22‘300.-- Vermögensstand Ende Jahr 439‘000.-- Differenz 36‘300.-- davon entfallend auf: – Lebenshaltungskosten -60‘000.-- – realisierte Gewinne (+) / Verluste (-) + 46 ‘ 771 .-- – Buchgewinne (+) / -verluste (-) -1 1 ‘ 839 .-- – Restbetrag: Verzichtsvermögen (+)</w:t>
      </w:r>
    </w:p>
    <w:p>
      <w:r>
        <w:rPr>
          <w:b/>
        </w:rPr>
        <w:t>E. 11</w:t>
      </w:r>
    </w:p>
    <w:p>
      <w:r>
        <w:t>‘ 232 .-- 200 7 Vermögensstand Anfang Jahr 4 39 ‘000.-- Vermögenszufluss : A HV-Rente 22‘900.-- Vermögensstand Ende Jahr 330 ‘000.-- Differenz 131‘9 00.-- davon entfallend auf: – Lebenshaltungskosten -61‘5 00.-- – realisierte Gewinne (+) / Verluste (-) -35 ‘ 888 .-- – Buchgewinne (+) / -verluste (-) -38 ‘ 888 .-- – Restbetrag: Verzichtsvermögen (+) -4 ‘ 376 .-- 200 8 Vermögensstand Anfang Jahr 330‘000.-- Vermögenszufluss :</w:t>
      </w:r>
    </w:p>
    <w:p>
      <w:r>
        <w:t>AHV-Rente 22‘900.-- Vermögensstand Ende Jahr 161‘000.-- Differenz 191‘900.-- davon entfallend auf: – Lebenshaltungskosten -60‘000.-- – realisierte Gewinne (+) / Verluste (-) -68‘118.-- – Buchgewinne (+) / -verluste (-) -68‘492.-- – Restbetrag: Verzichtsvermögen (+) -4‘710.-- 200 9 Vermögensstand Anfang Jahr 161‘000.-- Vermögenszufluss :</w:t>
      </w:r>
    </w:p>
    <w:p>
      <w:r>
        <w:t>AHV-Rente 23‘700.-- Vermögensstand Ende Jahr 89‘000.-- Differenz 95‘700.-- davon entfallend auf: – Lebenshaltungskosten -60‘000.-- – realisierte Gewinne (+) / Verluste (-) -51‘792.-- – Buchgewinne (+) / -verluste (-) – Restbetrag: Verzichtsvermögen (+) -16‘092.-- Total Di fferenz en (Verzichtsvermögen) 2004 - 2009 2004 51 ‘ 328 .-- 2005 5 ‘ 940 .-- 2006 11‘232.-- 2007 -4‘376.-- 2008 -4‘710.-- 2009 -16‘092.-- Total 43‘322.-- Berücksichtigung</w:t>
      </w:r>
    </w:p>
    <w:p>
      <w:r>
        <w:t>der jährlichen Amor tisation von Fr. 10‘000. — nach Art. 17a ELV -40‘000.-- Total unbelegte Vermögensverminde rung per 1.1.2010 3‘322.--</w:t>
      </w:r>
    </w:p>
    <w:p>
      <w:r>
        <w:t>Zu m Bereich „ Lebenshaltungskosten “ bleibt anzufügen, dass gemäss den Vorga ben des Bundesgerichts von einem durchschnittlichen jährlichen Bedarf von mindestens Fr. 60‘000.-- ausgegangen wurde (vgl. Urk. 1 E. 4.1) . Werden</w:t>
      </w:r>
    </w:p>
    <w:p>
      <w:r>
        <w:t>neben den Belastungen des Kontos für die Sammelaufträge auch die Maestrocard -Be züge (vgl. Urk. 2/8/21/1-31)</w:t>
      </w:r>
    </w:p>
    <w:p>
      <w:r>
        <w:t>berücksichtigt , resultieren insgesamt Beträge in der Höhe von Fr. 57‘761.30 (2006), Fr. 61‘499.-- (2007), Fr. 54‘191.-- (2008) und Fr. 55‘251.-- (2009), womit sich das Vorgehen gemäss Bundesgerichtsurteil zu Gunsten des Beschwerdeführers</w:t>
      </w:r>
    </w:p>
    <w:p>
      <w:r>
        <w:t>auswirkt . 3.4</w:t>
      </w:r>
    </w:p>
    <w:p>
      <w:r>
        <w:t>Vorliegend wurde seit der erstmaligen Kapitalauszahlung im Jahr 2004 nicht nur in jenem, sondern auch in den folgenden Jahren auf Vermögen verzichtet (vgl. Übersicht in E. 3.3). Das später angefallene Verzichtsvermögen ist dazu zu addieren, so dass bei einer jährlichen Amortisation von Fr. 10‘000.-- nach Art. 17a ELV das am 1. Januar 2010 massgebende Verzichtsvermögen nunmehr Fr. 3‘322.-- betrug.</w:t>
      </w:r>
    </w:p>
    <w:p>
      <w:r>
        <w:t>Die Beschwerde ist insoweit gutzuheissen. 3.5</w:t>
      </w:r>
    </w:p>
    <w:p>
      <w:r>
        <w:t>Zusammenfassend ist die Beschwerde demnach in Bezug auf die massliche Höhe des Vermögensverzichts gutzuheissen. Der angefochtene Einspracheentscheid ist aufzuheben und die Sache an die Beschwerdegegnerin zurückzuweisen, damit sie den Anspruch des Beschwerdeführers auf Zusatzleistungen unter Berück sichtigung die ser Vermögenswerte neu berechne und hernach neu verfüge. 4.</w:t>
      </w:r>
    </w:p>
    <w:p>
      <w:r>
        <w:t>Bei diesem Ausgang des Verfahrens ist die Beschwerdegegnerin zu verpflichten, dem Beschwerdeführer eine angemessene Prozessentschädigung auszurichten ( § 34 des Gesetzes über das Sozialversicherungsgericht). Beim praxisgemässen Stundenansatz von Fr. 200.-- (zuzüglich Mehrwertsteuer) sowie unter Berück sichtigung d er Bedeutung der Streitsache, der Schwierigkeit des Prozesses sowie der im Verfahren ZL.2010.00093 eingereichten Kostennote vom 1 5. Dezember 2010 ( Urk. 2/14) wird diese auf Fr. 4‘900.-- (inkl. Barauslagen und Mehrwert steuer) festgelegt. Das Gericht erkennt: 1.</w:t>
      </w:r>
    </w:p>
    <w:p>
      <w:r>
        <w:t>Die Beschwerde wird in dem Sinne gutgeheissen, dass der angefochtene Ein - spracheent scheid vom 13. September 2010 aufgehoben und die Sache an die Ge meinde Y.___ , Durchführungsstelle für Zusatzleistungen zur AHV/IV, zurückge wiesen wird, damit diese den Anspruch des Versicherten auf Zusatzleistungen zur AHV/IV im Sinne der Erwägungen neu berechne und hernach neu verfüge. 2.</w:t>
      </w:r>
    </w:p>
    <w:p>
      <w:r>
        <w:t>Das Verfahren ist kostenlos. 3.</w:t>
      </w:r>
    </w:p>
    <w:p>
      <w:r>
        <w:t>Die Beschwerdegegnerin wird verpflichtet, dem Beschwerdeführer eine Prozessent - schä digung von Fr. 4 ’ 9 00.-- (inkl. Barauslagen und MWSt ) zu bezahlen. 4.</w:t>
      </w:r>
    </w:p>
    <w:p>
      <w:r>
        <w:t>Zustellung gegen Empfangsschein an: - Rechtsanwältin Stephanie Schwarz - Rechtsanwältin Renate Vitelli-Jucker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