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ZL.2012.00092 vom 7. Januar 2014</w:t>
      </w:r>
    </w:p>
    <w:p>
      <w:r>
        <w:t>ZH Sozialversicherungsgericht, 2014-01-07, DE</w:t>
      </w:r>
    </w:p>
    <w:p>
      <w:r>
        <w:rPr>
          <w:b/>
        </w:rPr>
        <w:t xml:space="preserve">Quelle: </w:t>
      </w:r>
      <w:r>
        <w:t>https://mcp.opencaselaw.ch/entscheid/zh_sozialversicherungsgericht_ZL.2012.00092</w:t>
      </w:r>
    </w:p>
    <w:p>
      <w:r>
        <w:t>FR: ZH_SOZIALVERSICHERUNGSGERICHT ZL.2012.00092 du 7 janvier 2014</w:t>
      </w:r>
    </w:p>
    <w:p>
      <w:r>
        <w:t>IT: ZH_SOZIALVERSICHERUNGSGERICHT ZL.2012.00092 del 7 gennaio 2014</w:t>
      </w:r>
    </w:p>
    <w:p>
      <w:pPr>
        <w:pStyle w:val="Heading2"/>
      </w:pPr>
      <w:r>
        <w:t>Erwägungen</w:t>
      </w:r>
    </w:p>
    <w:p>
      <w:r>
        <w:rPr>
          <w:b/>
        </w:rPr>
        <w:t>E. 1</w:t>
      </w:r>
    </w:p>
    <w:p>
      <w:r>
        <w:t>Die Stadt Zürich, Amt für Zusatzleistungen zur AHV/IV forderte von X.___ , geboren 1942, m it Verfügung vom 2 2. September 2011 zu Un recht bezogene Leistungen im Betrag von 6‘264.-- ( Urk. 8/33) und mit Verfü gung vom 20. Oktober 2011 zu Recht bezogene Leistungen im Betrag von Fr. 60‘563.-- ( Urk. 8/35) zurück.</w:t>
      </w:r>
    </w:p>
    <w:p>
      <w:r>
        <w:t>Die Betroffene erhob dagegen am 17. Oktober 2011 ( Urk. 7/69) und letztmals am 29. Mai 2012 ( Urk. 7/191) Einsprachen, wel che am 4. September 2012 abgewiesen wurden ( Urk. 8/36 = Urk. 2).</w:t>
      </w:r>
    </w:p>
    <w:p>
      <w:r>
        <w:rPr>
          <w:b/>
        </w:rPr>
        <w:t>E. 1.1</w:t>
      </w:r>
    </w:p>
    <w:p>
      <w:r>
        <w:t>Nach § 19 des Gesetzes über die Zusatzleistung zur eidgenössischen Alters-, Hinterlassenen- und Invalidenversicherung (Zusatzleistungsgesetz; ZLG) sind rechtmässig bezogene Beihilfen in der Regel zurückzuerstatten, wenn bisherige oder frühere Bezügerinnen und Bezüger in günstige Verhältnisse gekommen sind ( Abs. 1 lit . a). Gemäss bundesgerichtlicher Rechtsprechung ist § 19 ZLG auch auf zu Unrecht bezogene Leistung en anwendbar (Urteil des Bundes gerichts 9C_305/2012 vom 6. August 2012, E. 3.2).</w:t>
      </w:r>
    </w:p>
    <w:p>
      <w:r>
        <w:rPr>
          <w:b/>
        </w:rPr>
        <w:t>E. 1.2</w:t>
      </w:r>
    </w:p>
    <w:p>
      <w:r>
        <w:t>§ 19 ZLG enthält keine näheren Angaben dazu, worin die „günstigen Verhält nisse“ bestehen. 1994 hat die damalige Direktion der Fürsorge des Kantons Zü rich einen Entwurf von Richtlinien zur Handhabung der günstigen Verhält nisse im Sinne des Z LG in Vernehmlassung gegeben; zwar wurde auf den Erlass von Richtlinien verzichtet, der Entwurf aber dennoch als Richtschnur publiziert, und zwar in der Zeitschrift des Fachverbandes für Zusatzleistungen (ZL- Ak - tuell , Ausgabe 2/95, S. 21 f.; www.zl-fachverband.ch/downloads</w:t>
      </w:r>
    </w:p>
    <w:p>
      <w:r>
        <w:t>/199502.pdf ; Urk. 10). Gemäss Richtlinienentwurf handelt es sich um günstige Verhältnisse, wenn das Vermögen (bis zum AHV-Alter den fünffachen und) ab dem AHV-Alter den dreifachen Vermögensfreibetrag übersteigt.</w:t>
      </w:r>
    </w:p>
    <w:p>
      <w:r>
        <w:rPr>
          <w:b/>
        </w:rPr>
        <w:t>E. 1.3</w:t>
      </w:r>
    </w:p>
    <w:p>
      <w:r>
        <w:t>Mit der Formulierung „ in der Regel" hat der Gesetzgeber zum Ausdruck ge bracht, dass die bezogenen Leistungen grundsätzlich zurückzuerstatten sind, in Ausnahmesituationen aber auf eine Rückerstattung verzichtet werden kann. Im eben genannten Richtlinienentwurf wird dem dahingehend Rechnung getragen, als bei der Beurteilung, ob günstige Verhältnisse vorliegen, verschiedene weitere Faktoren berücksichtigt werden sollen, so namentlich das Alter, die gesamte fi nanzielle Situation (Vermögen und Einkommen), Familienlasten, Heim-, Pflege- oder Krankheitskosten, allfälliger Liegenschaft s unterhalt, die Weiterführung der gewohnten Lebenshaltung und das Verhältnis des Rückerstattungsbetrags zum verbleibenden Restvermögen über der Freigrenze.</w:t>
      </w:r>
    </w:p>
    <w:p>
      <w:r>
        <w:rPr>
          <w:b/>
        </w:rPr>
        <w:t>E. 2</w:t>
      </w:r>
    </w:p>
    <w:p>
      <w:r>
        <w:t>S. 3 f. Ziff.</w:t>
      </w:r>
    </w:p>
    <w:p>
      <w:r>
        <w:rPr>
          <w:b/>
        </w:rPr>
        <w:t>E. 2.1</w:t>
      </w:r>
    </w:p>
    <w:p>
      <w:r>
        <w:t>Die Beschwerdegegnerin ist im angefochtenen Entscheid davon ausgegangen, dass die Beschwerdeführerin nach dem Verkauf ihrer Liegenschaft im November 2010 über erhebliches Vermögen verfügte und damit in günstige Verhältnisse gemäss § 19 ZLG gekommen sei, weshalb sie - an sich zu Recht bezogene - Leistungen im Umfang von Fr. 60‘563.-- (Beihilfen, Gemeindezuschüsse, Ein malzulagen ; vgl. Urk. 8/35) zurückzuerstatten habe ; f erner erachtete sie die Be schwerdeführerin als rückerstattungspflichtig für zu Unrecht bezogene Leistun gen im Umfang von Fr. 6‘264.-- ( Urk.</w:t>
      </w:r>
    </w:p>
    <w:p>
      <w:r>
        <w:rPr>
          <w:b/>
        </w:rPr>
        <w:t>E. 2.2</w:t>
      </w:r>
    </w:p>
    <w:p>
      <w:r>
        <w:t>Die Beschwerdeführerin begründete ihren Antrag auf Aufhebung oder Reduk tion der Rückforderung mit folgenden Stichworten: Gesundheitsprobleme; Al ters-Lage; aktuelle Finanzsituation; alleine, ohne Familie ( Urk. 1 S. 1). Unter anderem machte sie geltend, vom Nettoerlös aus dem Liegenschaft sv erkauf von Fr. 721‘300.-- seien ihr nach Abzug verschiedener Auslagen</w:t>
      </w:r>
    </w:p>
    <w:p>
      <w:r>
        <w:t>noch Fr. 608‘300.-- geblieben (S. 2 Mitte).</w:t>
      </w:r>
    </w:p>
    <w:p>
      <w:r>
        <w:rPr>
          <w:b/>
        </w:rPr>
        <w:t>E. 2.3</w:t>
      </w:r>
    </w:p>
    <w:p>
      <w:r>
        <w:t>Im Einspracheverfahren hatte die Beschwerdeführerin noch geltend gemacht, bestimmte Leistungen nicht erhalten zu haben ( Urk. 7/169). Die Beschwerde gegnerin hat daraufhin die Gutschrift der betreffenden Leistungen belegt ( Urk. 7/192-193). Dieser Einwand wurde somit im Beschwerdeverfahren zu Recht nicht mehr erhoben.</w:t>
      </w:r>
    </w:p>
    <w:p>
      <w:r>
        <w:t>Ferner hatte die Beschwerdeführerin im Einspracheverfahren auf eine möglicher weise drohende Haftpflichtklage in der Höhe von Fr. 674‘000.-- hin gewiesen ( Urk. 7/190 S. 2). Die Beschwerdegegnerin hat - unter anderem im an gefochtenen Entscheid ( Urk.</w:t>
      </w:r>
    </w:p>
    <w:p>
      <w:r>
        <w:rPr>
          <w:b/>
        </w:rPr>
        <w:t>E. 3</w:t>
      </w:r>
    </w:p>
    <w:p>
      <w:r>
        <w:t>Zustellung gegen Empfangsschein an: - X.___ , unter Beilage einer Kopie von Urk. 10 - Stadt Zürich, Amt für Zusatzleistungen zur AHV/IV, unter Beilage einer Kopie von Urk. 10 - Bundesamt für Sozialversicherungen - Sicherheitsdirektion Kanton Zürich</w:t>
      </w:r>
    </w:p>
    <w:p>
      <w:r>
        <w:rPr>
          <w:b/>
        </w:rPr>
        <w:t>E. 3.1</w:t>
      </w:r>
    </w:p>
    <w:p>
      <w:r>
        <w:t>Der Vermögensfreibetrag belief sich gemäss Art. 11 lit . c des Bundesgesetz es über Ergänzungsleistungen zur Alters-, Hinterlassenen- und Invalidenversiche rung (ELG) im Jahr 2012 für Alleinstehende auf Fr. 37‘500.--.</w:t>
      </w:r>
    </w:p>
    <w:p>
      <w:r>
        <w:t>Von günstigen Vermögensverhältnissen im Sinne von § 19 ZLG ist, den Anga ben im genannten Richtlinienentwurf (vorstehend E. 1.2) folgend, somit ab ei nem Vermögen von Fr. 112‘500.-- ( Fr. 37‘500.-- x 3) auszugehen.</w:t>
      </w:r>
    </w:p>
    <w:p>
      <w:r>
        <w:rPr>
          <w:b/>
        </w:rPr>
        <w:t>E. 3.2</w:t>
      </w:r>
    </w:p>
    <w:p>
      <w:r>
        <w:t>Geht man ( zu ihren Gunsten ) von dem von der Beschwerdeführerin genannten Vermögen von Fr. 608‘300.-- aus, so liegt dieses um rund Fr. 566‘000.-- über dem Vermögensfreibetrag und rund Fr. 496‘000.-- höher als die Erheblichkeits schwelle für die Annahme günstiger Vermögensverhältnisse.</w:t>
      </w:r>
    </w:p>
    <w:p>
      <w:r>
        <w:t>Die geltend gemachte gesamte Rückforderung von Fr. 66‘827.-- ( Fr. 60‘563.-- + Fr. 6‘264.--) entspricht knapp 12 Prozent des über dem Vermögensfreibetrag liegenden Vermögens, und unter Abzug der Rückforderung verbleibt der Be schwerdeführerin ein Betrag von rund Fr. 500‘000.-- oberhalb des Vermögens freibetrags .</w:t>
      </w:r>
    </w:p>
    <w:p>
      <w:r>
        <w:rPr>
          <w:b/>
        </w:rPr>
        <w:t>E. 3.3</w:t>
      </w:r>
    </w:p>
    <w:p>
      <w:r>
        <w:t>Von den zusätzlich zu berücksichtigenden Elementen (vorstehend E. 1.3) spricht somit das Verhältnis von Rückerstattungsbetrag und verbleibendem Vermögen eindeutig für das Bestehen günstiger Verhältnisse im Sinne des Gesetzes. In die gleiche Richtung weisen das Alter der Beschwerdeführerin, der Umstand, dass sie alleinstehend (mithin ohne zusätzliche Familienlasten) ist und der Umstand, dass kein Liegenschaftsunterhalt mehr anfällt. Dem steht einzig gegenüber, dass sie anerkanntermassen über ein nur bescheidenes Einkommen verfügt, und dass sie gewisse Krankheitskosten zu tragen hat.</w:t>
      </w:r>
    </w:p>
    <w:p>
      <w:r>
        <w:t>In Würdigung aller Umstände überwiegen die Elemente, welche günstige Ver - mö gensverhältnisse im Sinne des Gesetzes annehmen lassen, klar.</w:t>
      </w:r>
    </w:p>
    <w:p>
      <w:r>
        <w:t>Somit ist nicht zu beanstanden, dass die Beschwerdegegnerin von günstigen Vermögensverhältnissen ausgegangen ist und gestützt darauf die vorliegend strittige Rückforderung erlassen hat; diese erweist sich als rechtens.</w:t>
      </w:r>
    </w:p>
    <w:p>
      <w:r>
        <w:t>Dies führt zur Abweisung der Beschwerde. Das Gericht erkennt: 1.</w:t>
      </w:r>
    </w:p>
    <w:p>
      <w:r>
        <w:t>Die Beschwerde wird abgewiesen. 2.</w:t>
      </w:r>
    </w:p>
    <w:p>
      <w:r>
        <w:t>Das Verfahren ist kostenlos.</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