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ZL.2012.00062 vom 28. September 2012</w:t>
      </w:r>
    </w:p>
    <w:p>
      <w:r>
        <w:t>ZH Sozialversicherungsgericht, 2012-09-28, DE</w:t>
      </w:r>
    </w:p>
    <w:p>
      <w:r>
        <w:rPr>
          <w:b/>
        </w:rPr>
        <w:t xml:space="preserve">Quelle: </w:t>
      </w:r>
      <w:r>
        <w:t>https://mcp.opencaselaw.ch/entscheid/zh_sozialversicherungsgericht_ZL.2012.00062</w:t>
      </w:r>
    </w:p>
    <w:p>
      <w:r>
        <w:t>FR: ZH_SOZIALVERSICHERUNGSGERICHT ZL.2012.00062 du 28 septembre 2012</w:t>
      </w:r>
    </w:p>
    <w:p>
      <w:r>
        <w:t>IT: ZH_SOZIALVERSICHERUNGSGERICHT ZL.2012.00062 del 28 settembre 2012</w:t>
      </w:r>
    </w:p>
    <w:p>
      <w:pPr>
        <w:pStyle w:val="Heading2"/>
      </w:pPr>
      <w:r>
        <w:t>Erwägungen</w:t>
      </w:r>
    </w:p>
    <w:p>
      <w:r>
        <w:rPr>
          <w:b/>
        </w:rPr>
        <w:t>E. 2</w:t>
      </w:r>
    </w:p>
    <w:p>
      <w:r>
        <w:t>2.1Â Â Â Â  Die Beschwerdegegnerin berÃ¼cksichtigte ein hypothetisches Erwerbseinkommen der Ehefrau des BeschwerdefÃ¼hrers im Betrag von jÃ¤hrlich Fr. 40'000.-- (Urk. 6/170).</w:t>
      </w:r>
    </w:p>
    <w:p>
      <w:r>
        <w:t>Â Â Â Â Â Â Â Â  Im angefochtenen Einspracheentscheid sowie in der Vernehmlassung fÃ¼hrte die Beschwerdegegnerin aus, aufgrund der medizinischen Unterlagen kÃ¶nne nicht mit Ã¼berwiegender Wahrscheinlichkeit davon ausgegangen werden, dass die Ehefrau dauernd arbeitsunfÃ¤hig sei. Es sei ihr zuzumuten, ein Erwerbseinkommen zu erzielen, welches nach Massgabe der TabellenlÃ¶hne in den vom Bundesamt fÃ¼r Statistik periodisch herausgegebenen Lohnstrukturerhebungen (LSE) Fr. 48Â312.-- betragen kÃ¶nnte. Aufgrund der UmstÃ¤nde und des Alters der Ehefrau erscheine ein Einkommen von Fr. 40Â000.-- als angemessen. Falls im Verfahren der Invalidenversicherung ein rentenbegrÃ¼ndender InvaliditÃ¤tsgrad festgestellt werde, wÃ¼rde sie dies rÃ¼ckwirkend berÃ¼cksichtigen. Weiter erlÃ¤uterte sie das dem Ehemann zugerechnete Einkommen von Fr. 1Â800.-- pro Jahr (Urk. 2 S. 3, Urk. 5).</w:t>
      </w:r>
    </w:p>
    <w:p>
      <w:r>
        <w:t>2.2Â Â Â Â  Dagegen stellte sich der BeschwerdefÃ¼hrer im Wesentlichen auf den Standpunkt, die Ehefrau sei aus gesundheitlichen GrÃ¼nden nicht in der Lage, ein jÃ¤hrliches Einkommen zu erzielen. Er errechnete seine Ausgaben und hielt fest, dass diese durch die Einnahmen nicht (mehr) gedeckt seien. Deshalb seien die Zusatzleistungen wieder wie am 1. Januar 2012 zu entrichten (Urk. 1).</w:t>
      </w:r>
    </w:p>
    <w:p>
      <w:r>
        <w:t>2.3Â Â Â Â  Strittig ist, ob der Ehefrau ein Verzichtseinkommen anzurechnen ist, und falls ja, in welcher HÃ¶he.</w:t>
      </w:r>
    </w:p>
    <w:p>
      <w:r>
        <w:rPr>
          <w:b/>
        </w:rPr>
        <w:t>E. 3</w:t>
      </w:r>
    </w:p>
    <w:p>
      <w:r>
        <w:t>3.1Â Â Â Â  Anerkanntermassen hat sich die Ehefrau des BeschwerdefÃ¼hrers am 27. April 2012 bei der Invalidenversicherung zum Leistungsbezug angemeldet. Bis zum Erlass des hier angefochtenen Einspracheentscheids hat die Invalidenversicherung offenbar noch nicht Ã¼ber das Gesuch entschieden. Die Beschwerdegegnerin schloss aufgrund der medizinischen Aktenlage, eine ArbeitsunfÃ¤higkeit der Ehefrau sei nicht mit Ã¼berwiegender Wahrscheinlichkeit erstellt.</w:t>
      </w:r>
    </w:p>
    <w:p>
      <w:r>
        <w:t>Â Â Â Â Â Â Â Â  So lange die Invalidenversicherung nicht Ã¼ber den Rentenanspruch der Ehefrau des BeschwerdefÃ¼hrers entschieden hat, fÃ¤llt die PrÃ¼fung der Frage der ArbeitsfÃ¤higkeit und deren Verwertbarkeit den EL-Organen zu. Diese ist aufgrund der medizinischen Unterlagen festzulegen, und bei der Festsetzung des anzurechnenden Einkommens darf nicht auf schematische Regelungen abgestellt werden; vielmehr ist im konkreten Einzelfall das hypothetisch erzielbare Erwerbseinkommen anhand der in E. 1.3 genannten Kriterien zu bestimmen (Carigiet/Koch, ErgÃ¤nzungsleistungen zur AHV/IV, 2. Ã¼berarbeitete und ergÃ¤nzte Auflage, ZÃ¼rich 2009, S. 159).</w:t>
      </w:r>
    </w:p>
    <w:p>
      <w:r>
        <w:t>3.2Â Â Â Â  In medizinischer Hinsicht ist den Akten Folgendes zu entnehmen.</w:t>
      </w:r>
    </w:p>
    <w:p>
      <w:r>
        <w:t>Â Â Â Â Â Â Â Â  Es liegen verschiedene nicht weiter begrÃ¼ndete Arztzeugnisse (wohl) von Dr. Z.___ auf, welcher der Ehefrau des BeschwerdefÃ¼hrers vom 19. Januar 2011 bis am 30. April 2012 eine anhaltende ArbeitsunfÃ¤higkeit attestierte (Urk. 6/118-119, Urk. 6/123, Urk. 6/129, Urk. 6/137/2).</w:t>
      </w:r>
    </w:p>
    <w:p>
      <w:r>
        <w:t>Â Â Â Â Â Â Â Â  Im Bericht der A.___ Klinik, WirbelsÃ¤ulenchirurgie, vom 3. Mai 2012 zu Handen des Hausarztes (Urk. 6/177/1) stellten die Ãrzte folgende Diagnosen:</w:t>
      </w:r>
    </w:p>
    <w:p>
      <w:r>
        <w:t>Lumbovertebralsyndrom mit/bei:</w:t>
      </w:r>
    </w:p>
    <w:p>
      <w:r>
        <w:t>- Hight intensity zone im Sinne eines Annular tear des Segments L4/5</w:t>
      </w:r>
    </w:p>
    <w:p>
      <w:r>
        <w:t>- Modic II-VerÃ¤nderungen Deckplatte LWK5</w:t>
      </w:r>
    </w:p>
    <w:p>
      <w:r>
        <w:t>- geringgradige Osteochondrose des Segmentes L5/S1</w:t>
      </w:r>
    </w:p>
    <w:p>
      <w:r>
        <w:t>- Status nach zweimaliger Facettengelenksinfiltration L4/5 ohne Besserung</w:t>
      </w:r>
    </w:p>
    <w:p>
      <w:r>
        <w:t>Â Â Â Â Â Â Â Â  Dazu fÃ¼hrten die Ãrzte aus, die Beschwerdesymptomatik sei aufgrund der bildgebenden Untersuchungen am ehesten auf degenerative VerÃ¤nderungen zurÃ¼ckzufÃ¼hren. Bei zunehmender Klinik empfahlen sie eine erneute MRI-Untersuchung (S. 2).</w:t>
      </w:r>
    </w:p>
    <w:p>
      <w:r>
        <w:t>Â Â Â Â Â Â Â Â  Sie attestierten keine ArbeitsunfÃ¤higkeit, wobei sie zur Sozialanamnese festhielten, dass die BeschwerdefÃ¼hrerin arbeitslos sei (S. 1 unten).</w:t>
      </w:r>
    </w:p>
    <w:p>
      <w:r>
        <w:t>Â Â Â Â Â Â Â Â  Dr. B.___, Chiropraktor, bestÃ¤tigte am 11. Juli 2012 die von ihm behandelten tief lumbalen Beschwerden. Diese seien mit grosser Wahrscheinlichkeit auf eine FacettengelenksÃ¼berlastung bei statischer Insuffizienz zurÃ¼ckzufÃ¼hren. Zur ArbeitsfÃ¤higkeit Ã¤usserte sich auch Dr. B.___ nicht (Urk. 3/3).</w:t>
      </w:r>
    </w:p>
    <w:p>
      <w:r>
        <w:t>3.3Â Â Â Â  Im Weiteren ist ausgewiesen, dass sich die Ehefrau des BeschwerdefÃ¼hrers am 13. Dezember 2010 beim Regionalen Arbeitsvermittlungszentrum (RAV) als zu einem Pensum von 50 % vermittelbar angemeldet hat (Urk. 6/119/2, Urk. 6/131/1) und gleichentags die Rahmenfrist zum Leistungsbezug erÃ¶ffnet wurde (Urk. 6/131/3-4). Den Abrechnungen vom 21. MÃ¤rz 2011 betreffend Januar und Februar 2011 ist zu entnehmen, dass sie in diesem Zeitraum 17 Krankentaggelder bezogen hat (Urk. 6/131/3-4). Per 12. April 2012 hat sie sich aus nicht aktenkundigen GrÃ¼nden von der Arbeitsvermittlung abgemeldet (Urk. 6/130).</w:t>
      </w:r>
    </w:p>
    <w:p>
      <w:r>
        <w:t>3.4Â Â Â Â  Aufgrund dieser Aktenlage kann die massgebende ArbeitsfÃ¤higkeit nicht abschliessend beurteilt werden. Die Arztzeugnisse, welche eine vollstÃ¤ndige ArbeitsunfÃ¤higkeit ausweisen, sind nicht nÃ¤her begrÃ¼ndet, so dass fÃ¼r den Rechtsanwender die Ã¤rztliche Beurteilung nicht nachvollziehbar ist und deshalb nicht darauf abgestellt werden kann. Die Ãrzte der A.___ Klinik und auch der Chiropraktor haben zwar die RÃ¼ckenbeschwerden bestÃ¤tigt, aber sich zur ArbeitsfÃ¤higkeit gar nicht geÃ¤ussert; dies wohl nicht zuletzt deshalb, weil sie hiezu auch gar nicht befragt wurden. Entgegen der Beschwerdegegnerin darf ihr Schweigen zu dieser Frage jedoch nicht einfach dahin gehend aufgefasst werden, dass sie die ArbeitsfÃ¤higkeit fÃ¼r nicht eingeschrÃ¤nkt hielten.</w:t>
      </w:r>
    </w:p>
    <w:p>
      <w:r>
        <w:t>Â Â Â Â Â Â Â Â  Die Beschwerdegegnerin verkennt Sinn und zweck des Untersuchungsgrundsatzes, wenn sie aufgrund der dargelegten Aktenlage und im Widerspruch zu den Arztzeugnissen von Dr. Z.___ ohne Weiterungen auf eine vollstÃ¤ndige ArbeitsfÃ¤higkeit schliessen will. So lange die Invalidenversicherung die (Rest-)arbeitsfÃ¤higkeit nicht ermittelt hat, obliegt es der Beschwerdegegnerin, die Zumutbarkeit der Aufnahme einer ErwerbstÃ¤tigkeit zu prÃ¼fen. Der BeschwerdefÃ¼hrer hat hinreichende Belege beigebracht, welche angesichts des prekÃ¤ren Gesundheitszustandes der Ehegattin begrÃ¼ndete Zweifel an deren ArbeitsfÃ¤higkeit zu wecken vermÃ¶gen, zumal sie sich zwischenzeitlich auch bei der Invalidenversicherung zum Leistungsbezug angemeldet hat.</w:t>
      </w:r>
    </w:p>
    <w:p>
      <w:r>
        <w:t>Â Â Â Â Â Â Â Â  Unter den gegebenen UmstÃ¤nden hat die Beschwerdegegnerin ihr Ermessen missbraucht, wenn sie ohne jegliche eigene medizinische AbklÃ¤rungen einfach auf eine vollstÃ¤ndige ArbeitsfÃ¤higkeit schliesst. Es geht auch nicht an, dass sie in Aussicht stellt, einen spÃ¤ter ermittelten InvaliditÃ¤tsgrad rÃ¼ckwirkend zu berÃ¼cksichtigen (Urk. 2 S. 3, Urk. 5). Dabei Ã¼bersieht die Beschwerdegegnerin, dass anders als bei der Invalidenversicherung, die zur BegrÃ¼ndung eines Leistungsanspruches eine ErwerbsunfÃ¤higkeit voraussetzt, im Rahmen der EL-Bedarfsrechnung schon eine ArbeitsunfÃ¤higkeit genÃ¼gen kann, um von der Anrechnung eines Verzichtseinkommens abzusehen (Carigiet/Koch, a.a.O., S. 158). Eine Herabsetzung der Zusatzleistungen auf Zusehen hin, bis die Invalidenversicherung entschieden hat, wird dem Zusatzleistungssystem nicht gerecht, welches gerade zur Deckung der laufenden Ausgaben dient.</w:t>
      </w:r>
    </w:p>
    <w:p>
      <w:r>
        <w:t>3.5Â Â Â Â  Schliesslich bleibt zu bemerken, dass entgegen der Angaben in der Wegleitung Ã¼ber die ErgÃ¤nzungsleistungen zur AHV und IV (WEL, in der seit 1. April 2011 gÃ¼ltigen Fassung, Rz 3482.04) - die diesbezÃ¼glich zu Unrecht auf BGE 134 V 53 verweist - zur Festsetzung des hypothetischen Einkommens auch nicht einfach die LSE herangezogen werden darf. Das Bundesgericht lÃ¤sst ein solches Vorgehen in der Regel nicht zu; es ist vielmehr auf den konkreten Einzelfall abzustellen. Dabei sind neben den gesundheitsbedingten EinschrÃ¤nkungen einerseits das Angebot an offenen und geeigneten Stellen fÃ¼r Personen, welche die persÃ¶nlichen und beruflichen Voraussetzungen der Ehefrau des EL-Ansprechers aufweisen, und anderseits die Zahl der Arbeit suchenden Personen zu berÃ¼cksichtigen (Urteil des Bundesgerichts 9C_539/2009 vom 9. Februar 2010 E. 5.1.1).</w:t>
      </w:r>
    </w:p>
    <w:p>
      <w:r>
        <w:t>Â Â Â Â Â Â Â Â  Aufgrund der Akten kann zum der Ehefrau offen stehenden TÃ¤tigkeitsbereich und zu ihren MÃ¶glichkeiten auf dem Arbeitsmarkt nichts gesagt werden und die Akten geben auch nicht hinreichend Aufschluss Ã¼ber ihre persÃ¶nlichen VerhÃ¤ltnisse. Die Beschwerdegegnerin wird deshalb nach der RÃ¼ckweisung der Sache ergÃ¤nzend - etwa beim Regionalen Arbeitsvermittlungszentrum (RAV) - abzuklÃ¤ren haben, wie viele Stellen beim persÃ¶nlichen und beruflichen Profil der Ehefrau des BeschwerdefÃ¼hrers offen standen, wie viele Arbeitssuchende diesem Profil entsprachen und welche LÃ¶hne mit den offenen Stellen erzielbar waren (vgl. JÃ¶hl, Die ErgÃ¤nzungsleistungen und ihre Berechnung, in: Schweizerisches Bundesverwaltungsrecht, SBVR, 2. Auflage, S. 1764 Rz 186).</w:t>
      </w:r>
    </w:p>
    <w:p>
      <w:r>
        <w:t>3.6Â Â Â Â  Nach dem Gesagten ist die Angelegenheit an die Beschwerdegegnerin zurÃ¼ckzuweisen, damit diese die notwenigen AbklÃ¤rungen tÃ¤tige und bei gegebener ArbeitsfÃ¤higkeit das zumutbare hypothetische Einkommen der Ehefrau des BeschwerdefÃ¼hrers neu bemesse. In diesem Sinne ist die Beschwerde gutzuheissen, der angefochtene Entscheid aufzuheben und die Sache zur Vornahme von ergÃ¤nzenden AbklÃ¤rungen und zu neuem Entscheid an die Beschwerdegegnerin zurÃ¼ckzuweisen.</w:t>
      </w:r>
    </w:p>
    <w:p>
      <w:r>
        <w:t>3.7Â Â Â Â  Zu Handen des BeschwerdefÃ¼hrers bleibt zu bemerken, dass die von ihm beschwerdeweise angefÃ¼hrte Bedarfsrechnung zur Ermittlung seines Anspruchs auf Zusatzleistungen nicht massgebend ist, worauf die Beschwerdegegnerin in der Vernehmlassung zu Recht hingewiesen hat (Urk. 5 S. 2). Vielmehr sind die Einnahmen und Ausgaben entscheidend, wie sie in der dem Einspracheentscheid zu Grunde liegenden VerfÃ¼gung vom 25. April 2012 (Urk. 6/170) festgehalten und einspracheweise auch nicht beanstandet wurden (Urk. 6/172). Aus der Beschwerde ist im Ãbrigen auch nicht ersichtlich, dass der BeschwerdefÃ¼hrer andere Positionen als das Verzichtseinkommen beanstandet hÃ¤tte, weshalb es bei den vorstehenden ErwÃ¤gungen sein Bewenden hat.</w:t>
      </w:r>
    </w:p>
    <w:p>
      <w:r>
        <w:t>Das Gericht erkennt:</w:t>
      </w:r>
    </w:p>
    <w:p>
      <w:r>
        <w:t>1.Â Â Â Â Â Â Â Â  Die Beschwerde wird in dem Sinne gutgeheissen, dass der angefochtene Einspracheentscheid vom 2. Juli 2012 aufgehoben und die Sache an die Sozialversicherungsanstalt des Kantons ZÃ¼rich, Zusatzleistungen zur AHV/IV, zurÃ¼ckgewiesen wird, damit diese, nach erfolgter AbklÃ¤rung im Sinne der ErwÃ¤gungen, neu verfÃ¼ge.</w:t>
      </w:r>
    </w:p>
    <w:p>
      <w:r>
        <w:t>2.Â Â Â Â Â Â Â Â  Das Verfahren ist kostenlos.</w:t>
      </w:r>
    </w:p>
    <w:p>
      <w:r>
        <w:t>3.Â Â Â Â Â Â Â Â  Zustellung gegen Empfangsschein an:</w:t>
      </w:r>
    </w:p>
    <w:p>
      <w:r>
        <w:t>- X.___</w:t>
      </w:r>
    </w:p>
    <w:p>
      <w:r>
        <w:t>- Sozialversicherungsanstalt des Kantons ZÃ¼rich,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