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ZL.2012.00003 vom 29. Februar 2012</w:t>
      </w:r>
    </w:p>
    <w:p>
      <w:r>
        <w:t>ZH Sozialversicherungsgericht, 2012-02-29, DE</w:t>
      </w:r>
    </w:p>
    <w:p>
      <w:r>
        <w:rPr>
          <w:b/>
        </w:rPr>
        <w:t xml:space="preserve">Quelle: </w:t>
      </w:r>
      <w:r>
        <w:t>https://mcp.opencaselaw.ch/entscheid/zh_sozialversicherungsgericht_ZL.2012.00003</w:t>
      </w:r>
    </w:p>
    <w:p>
      <w:r>
        <w:t>FR: ZH_SOZIALVERSICHERUNGSGERICHT ZL.2012.00003 du 29 février 2012</w:t>
      </w:r>
    </w:p>
    <w:p>
      <w:r>
        <w:t>IT: ZH_SOZIALVERSICHERUNGSGERICHT ZL.2012.00003 del 29 febbraio 2012</w:t>
      </w:r>
    </w:p>
    <w:p>
      <w:pPr>
        <w:pStyle w:val="Heading2"/>
      </w:pPr>
      <w:r>
        <w:t>Erwägungen</w:t>
      </w:r>
    </w:p>
    <w:p>
      <w:r>
        <w:rPr>
          <w:b/>
        </w:rPr>
        <w:t>E. 3</w:t>
      </w:r>
    </w:p>
    <w:p>
      <w:r>
        <w:t>3.1Â Â Â Â  GemÃ¤ss hÃ¶chstrichterlicher Rechtsprechung ist der Anteil an einer unverteilten Erbschaft bei der Berechnung der ErgÃ¤nzungsleistung als VermÃ¶gen zu berÃ¼cksichtigen, und zwar ab dem Zeitpunkt des Erwerbs der Erbschaft mit dem Tode des Erblassers, wobei unter dem Anteil an einer unverteilten Erbschaft der Anspruch des jeweiligen Erben am Liquidationsergebnis bei AuflÃ¶sung der Gemeinschaft (ÂAnwartschaftsquoteÂ) zu verstehen ist (Art. 560 Abs. 1 ZGB; ZAK 1992 S. 325, P 6/91, E. 2c). Eine Anrechnung kann indessen erst erfolgen, wenn Ã¼ber den Anteil hinreichende Klarheit herrscht (Urteil des EidgenÃ¶ssischen Versicherungsgericht P 54/02 vom 17. September 2003 E. 3.3), oder wenn sich dieser Anteil zwar nicht genau beziffern lÃ¤sst, unter BerÃ¼cksichtigung aller EventualitÃ¤ten tatsÃ¤chlicher und rechtlicher Natur ein ErgÃ¤nzungsleistungsanspruch jedoch sicher ausgeschlossen werden kann (Urteil des Bundesgerichts 9C_999/2009 vom 7. Juni 2010 E. 1.1).</w:t>
      </w:r>
    </w:p>
    <w:p>
      <w:r>
        <w:t>Â Â Â Â Â Â Â Â  Die NichtberÃ¼cksichtigung einer unverteilten Erbschaft bei der Berechnung der ErgÃ¤nzungsleistung stellt eine zweifellos unrichtig Rechtsanwendung im Sinne der WiedererwÃ¤gung nach Art. 53 Abs. 2 ATSG dar und hat bei erheblicher Bedeutung einer Berichtigung in masslicher Hinsicht grundsÃ¤tzlich die Pflicht zur RÃ¼ckerstattung der unrechtmÃ¤ssig bezogenen Leistungen zur Folge (Urteil des EidgenÃ¶ssischen Versicherungsgericht P 50/97 vom 3. MÃ¤rz 1999 E. 3b).</w:t>
      </w:r>
    </w:p>
    <w:p>
      <w:r>
        <w:t>3.2Â Â Â Â Â Â Â Â  Vorliegend ist unbestritten, dass die BeschwerdefÃ¼hrerin als Cousine des am 29. MÃ¤rz 2008 verstorbenen Y.___ und somit als gesetzliche Erbin erbberechtigt war (Urk. 3/5, Urk. 9/65), und damit im Sinne der vorgenannten Rechtsprechung grundsÃ¤tzlich mit dem Tod des Erblassers die Erbschaft als VermÃ¶gen zu berÃ¼cksichtigen war, womit der Einwand der BeschwerdefÃ¼hrerin, die Erbanwartschaften nicht als anrechenbare Einnahmen im Sinne von Art. 11 ELG einzustufen, von vorneherein nicht gehÃ¶rt werden kann (vgl. Urk. 1 S. 3 Ziff. 6).</w:t>
      </w:r>
    </w:p>
    <w:p>
      <w:r>
        <w:t>3.3Â Â Â Â  Es stellt sich jedoch die Frage, ob beim Tod des Erblassers am 29. MÃ¤rz 2008 Ã¼ber den Erbanteil hinreichende Klarheit herrschte, oder ob bei betragsmÃ¤ssiger Unsicherheit jedenfalls feststand, dass kein Anspruch auf ErgÃ¤nzungsleistungen mehr bestand (vgl. E. 3.1). Letzteres entfÃ¤llt hier, hat doch die BeschwerdefÃ¼hrerin auch nach Anrechnung der angefallenen Erbschaft in der HÃ¶he von Fr. 182'016.-- immer noch Anspruch auf ErgÃ¤nzungsleistungen (Urk. 9/32).</w:t>
      </w:r>
    </w:p>
    <w:p>
      <w:r>
        <w:t>Â Â Â Â Â Â Â Â  Das Steuerinventar konnte nach dem Tod des Erblassers erstellt werden, wobei das der BeschwerdefÃ¼hrerin im Jahr 2008 angefallene VermÃ¶gen seinerzeit auf Fr. 198'581.-- festgelegt wurde (Urk. 9/65 Anhang, ohne Datum). Sodann ist aus der Erbenorientierung vom 25. Mai 2009 (Urk. 3/5) ersichtlich, dass aufgrund des Augenscheins vom 31. MÃ¤rz 2008 im Bankschliessfach und in der Wohnung des Verstorbenen diverse Wertschriften und Kontoguthaben im Betrag von rund Fr. 750'000.-- gefunden wurden, welche gegenÃ¼ber dem Steueramt nicht deklariert worden waren (S. 3 Mitte), was ein Nachsteuerverfahren nach sich zog. Dabei wurde mit der Erbteilung solange zugewartet, bis dieses abgeschlossen werden konnte (S. 6 Mitte). Schliesslich wurde am 31. MÃ¤rz 2011 die Liquidations- und Teilungsrechnung erstellt (Urk. 9/65) und darin unter anderem nach Abzug der Nachsteuern in der HÃ¶he von Fr. 93'117.85 fÃ¼r die Staats- und Gemeindesteuer sowie Fr. 20'194.90 fÃ¼r die direkte Bundessteuer vom 27. April 2010 das VermÃ¶gen nach BerÃ¼cksichtigung aller Einnahmen und Ausgaben ermittelt und die Erbanteile berechnet (S. 12, S. 17). Erst mit der Abrechnung der Nachsteuer am 27. April 2010 bestand somit hinreichende Klarheit Ã¼ber die effektive HÃ¶he der Erbschaft und somit die genaue Bezifferung des der BeschwerdefÃ¼hrerin zufallenden Erbschaftsanteils, welcher demzufolge auch erst ab diesem Datum im Rahmen der Berechnung der ErgÃ¤nzungsleistung als VermÃ¶gen zu berÃ¼cksichtigen ist. Bezeichnenderweise erfolgte die erste Auszahlung des Erbteils an die BeschwerdefÃ¼hrerin am 28. April 2010 (Urk. 9/66).</w:t>
      </w:r>
    </w:p>
    <w:p>
      <w:r>
        <w:t>Â Â Â Â Â Â Â Â  Damit liegt auch kein Fall von Schwierigkeiten bei der Realisierung vor (Urteil des EidgenÃ¶ssischen Versicherungsgerichts P 8/02 vom 12. Juli 2002 E. 3b), da das Geld zwar aus der Erbschaft vorhanden und eine Teilung damit prinzipiellÂ  jederzeit mÃ¶glich, jedoch die HÃ¶he noch nicht bestimmbar war, da die SteuerbehÃ¶rde im Nachsteuerverfahren die Nachsteuer erst festsetzen musste. Folglich konnte die BeschwerdefÃ¼hrerin keinen vorgÃ¤ngigen Einfluss auf das Teilungs- und Liquidationsverfahren nehmen und musste das amtliche Verfahren abwarten. Insofern kann in dieser Konstellation der Beschwerdegegnerin nicht gefolgt werden, welche in ihrer Beschwerdeantwort vom 2. Februar 2012 die Ansicht vertrat, dass Schwierigkeiten bei der Realisierung noch kein Absehen von der Anrechnung unverteilter Erbschaften bei der ErgÃ¤nzungsleistungsberechnung rechtfertigen wÃ¼rden (Urk. 8 S. 2 unten), respektive im Einspracheentscheid vom 23. November 2011 davon ausging, durch die Universalsukzession wÃ¼rden die Erben sofort EigentÃ¼mer, weshalb es nicht entscheidend sei, wann die Erben von der Erbschaft erfahren wÃ¼rden, wie viel Zeit die Erbteilung in Anspruch nehme und wann die Auszahlung erfolge (Urk. 2 S. 2 Ziff. 1.1).</w:t>
      </w:r>
    </w:p>
    <w:p>
      <w:r>
        <w:t>3.4Â Â Â Â Â Â Â Â  Zusammenfassend ist davon auszugehen, dass der Anteil der unverteilten Erbschaft bei der Berechnung der ErgÃ¤nzungsleistung als VermÃ¶gen zu berÃ¼cksichtigen ist. Vorliegend hat aber die Anrechnung aufgrund nicht hinreichender Klarheit Ã¼ber den genauen Anteil der BeschwerdefÃ¼hrerin aufgrund des Nachsteuerverfahrens erst mit Abschluss desselbigen am 27. April 2010 zu erfolgen. In diesem Sinne obliegt es der Beschwerdegegnerin, den Anspruch auf Zusatzleistung auf dieses Datum hin neu zu berechnen und die RÃ¼ckerstattungspflicht entsprechend festzulegen. Die Beschwerde ist daher im Sinne dieser ErwÃ¤gungen teilweise gutzuheissen.</w:t>
      </w:r>
    </w:p>
    <w:p>
      <w:r>
        <w:t>4.Â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Angesichts des Ã¼berwiegenden Obsiegens steht der BeschwerdefÃ¼hrerin eine ProzessentschÃ¤digung von Fr. 900.-- (inkl. Barauslagen und MWSt) zu, welche der Beschwerdegegnerin aufzuerlegen ist.</w:t>
      </w:r>
    </w:p>
    <w:p>
      <w:r>
        <w:t>Das Gericht erkennt:</w:t>
      </w:r>
    </w:p>
    <w:p>
      <w:r>
        <w:t>1.Â Â Â Â Â Â Â Â  Die Beschwerde wird in dem Sinne teilweise gutgeheissen, dass der Einspracheentscheid des Amtes fÃ¼r Zusatzleistungen zur AHV/IV der Stadt A.___ vom 23. November 2011 aufgehoben und die Sache an die Beschwerdegegnerin zurÃ¼ckgewiesen wird, damit diese im Sinne der ErwÃ¤gungen den Anspruch auf Zusatzleistungen neu berechne und den RÃ¼ckerstattungsanspruch dementsprechend neu festlege.</w:t>
      </w:r>
    </w:p>
    <w:p>
      <w:r>
        <w:t>2.Â Â Â Â Â Â Â Â  Das Verfahren ist kostenlos.</w:t>
      </w:r>
    </w:p>
    <w:p>
      <w:r>
        <w:t>3.Â Â Â Â Â Â Â Â  Die Beschwerdegegnerin wird verpflichtet, der BeschwerdefÃ¼hrerin eine ProzessentschÃ¤digung von Fr. 900.-- (inkl. Barauslagen und MWSt) zu bezahlen.</w:t>
      </w:r>
    </w:p>
    <w:p>
      <w:r>
        <w:t>4.Â Â Â Â Â Â Â Â Â Â  Zustellung gegen Empfangsschein an:</w:t>
      </w:r>
    </w:p>
    <w:p>
      <w:r>
        <w:t>- Rechtsanwalt Dr. Bernhard Hediger</w:t>
      </w:r>
    </w:p>
    <w:p>
      <w:r>
        <w:t>- Stadt A.___ , Amt fÃ¼r Zusatzleistungen zur AHV/IV</w:t>
      </w:r>
    </w:p>
    <w:p>
      <w:r>
        <w:t>- Bundesamt fÃ¼r Sozialversicherungen</w:t>
      </w:r>
    </w:p>
    <w:p>
      <w:r>
        <w:t>- Sicherheitsdirektion Kanton ZÃ¼rich</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