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ZL.2011.00099 vom 5. April 2013</w:t>
      </w:r>
    </w:p>
    <w:p>
      <w:r>
        <w:t>ZH Sozialversicherungsgericht, 2013-04-05, DE</w:t>
      </w:r>
    </w:p>
    <w:p>
      <w:r>
        <w:rPr>
          <w:b/>
        </w:rPr>
        <w:t xml:space="preserve">Quelle: </w:t>
      </w:r>
      <w:r>
        <w:t>https://mcp.opencaselaw.ch/entscheid/zh_sozialversicherungsgericht_ZL.2011.00099</w:t>
      </w:r>
    </w:p>
    <w:p>
      <w:r>
        <w:t>FR: ZH_SOZIALVERSICHERUNGSGERICHT ZL.2011.00099 du 5 avril 2013</w:t>
      </w:r>
    </w:p>
    <w:p>
      <w:r>
        <w:t>IT: ZH_SOZIALVERSICHERUNGSGERICHT ZL.2011.00099 del 5 aprile 2013</w:t>
      </w:r>
    </w:p>
    <w:p>
      <w:pPr>
        <w:pStyle w:val="Heading2"/>
      </w:pPr>
      <w:r>
        <w:t>Erwägungen</w:t>
      </w:r>
    </w:p>
    <w:p>
      <w:r>
        <w:rPr>
          <w:b/>
        </w:rPr>
        <w:t>E. 2</w:t>
      </w:r>
    </w:p>
    <w:p>
      <w:r>
        <w:t>2.1Â Â Â Â  Den Akten ist zu entnehmen, dass der BeschwerdefÃ¼hrer und Y.___ am 12. Juni 1997 gemeinsam per 1. Oktober 1997 eine Wohnung mieteten (Urk. 7/127), und dass sie seither diese Wohnung gemeinsam bewohnen. Der BeschwerdefÃ¼hrer hat im Rahmen von periodischen ÃberprÃ¼fungen seines Leistungsanspruchs wiederholt angegeben (Urk 7/123, Urk. 7/144, Urk. 7/159, Urk. 7/167, Urk. 7/178, jeweils Ziff. 10) mit Y.___ in einer Wohngemeinschaft zu leben.</w:t>
      </w:r>
    </w:p>
    <w:p>
      <w:r>
        <w:t>2.2Â Â Â Â  Beschwerdeweise macht der BeschwerdefÃ¼hrer geltend, dass er mit Frau Y.___ weder in einer Wohngemeinschaft noch in einem Mehrpersonenhaushalt lebe (Urk. 1/1 S. 2). Frau Y.___ benÃ¼tze vielmehr lediglich ein Zimmer in der Wohnung. Aus wirtschaftlichen GrÃ¼nden kÃ¶nne sie sich nicht im Umfang von 50 % an den Wohnungskosten beteiligen (Urk. 1/1 S. 3). Dennoch hÃ¤tten er und Frau Y.___ bis anhin jeweils je die HÃ¤lfte der angefallenen gemeinsamen Kosten, wie Mietkosten, Nebenkosten, Telefon- und ElektrizitÃ¤tskosten Ã¼bernommen (Urk. 1/2 S. 3).</w:t>
      </w:r>
    </w:p>
    <w:p>
      <w:r>
        <w:rPr>
          <w:b/>
        </w:rPr>
        <w:t>E. 3</w:t>
      </w:r>
    </w:p>
    <w:p>
      <w:r>
        <w:t>3.1Â Â Â Â  In WÃ¼rdigung der gesamten UmstÃ¤nde steht daher fest, dass der Beschwer-defÃ¼hrer seit dem 1. Oktober 1997 mit Frau Y.___ im gleichen Haushalt lebt. Daran Ã¤ndert nichts, dass der BeschwerdefÃ¼hrer diesen Umstand nicht als Wohngemeinschaft oder als Mehrpersonenhaushalt qualifiziert hat (Urk. 1/1 S. 2). Denn einerseits gilt es zu berÃ¼cksichtigen, dass der BeschwerdefÃ¼hrer selbst sein Zusammenleben mit Frau Y.___ wiederholt als Wohngemeinschaft bezeichnete. Anderseits kommt es nach dem Wortlaut von Art. 2 lit. a AZVO nicht darauf an, ob das Zusammenleben im gleichen Haushalt als Wohngemeinschaft oder Mehrpersonenhaushalt bezeichnet wird. Massgebend ist allein das Leben im gleichen Haushalt.</w:t>
      </w:r>
    </w:p>
    <w:p>
      <w:r>
        <w:t>Â Â Â Â Â Â Â Â  FÃ¼r die Annahme einer Wohngemeinschaft spricht sodann der Umstand, dass der BeschwerdefÃ¼hrer und Frau Y.___ gemÃ¤ss den Angaben des BeschwerdefÃ¼hrers bis anhin jeweils die HÃ¤lfte der gemeinsamen Wohnungskosten beglichen haben (Urk. 1/2 S. 3).</w:t>
      </w:r>
    </w:p>
    <w:p>
      <w:r>
        <w:t>3.2Â Â Â Â  Nach Gesagtem ist daher nicht daran zu zweifeln, dass der BeschwerdefÃ¼hrer und Frau Y.___ im gleichen Haushalt leben. Demnach steht fest, dass der BeschwerdefÃ¼hrer als Alleinstehender zum Zeitpunkt des Erlasses der VerfÃ¼gung vom 18. August 2011 (Urk. 7/200/52) und des Einspracheentscheids vom 12. Oktober 2011 (Urk. 2/1) mit einer anderen volljÃ¤hrigen Person, welche nicht in der gleichen Berechnung der Zusatzleistungen einbezogen war, im Sinne von Art. 2 lit. a AZVO im gleichen Haushalt lebte.</w:t>
      </w:r>
    </w:p>
    <w:p>
      <w:r>
        <w:t>3.3Â Â Â Â  Unter diesen UmstÃ¤nden ist nicht zu beanstanden, dass die Beschwerdegegnerin Art. 2 lit. a AZVO die Ausrichtung eines jÃ¤hrlichen Gemeindezuschusses an den BeschwerdefÃ¼hrer fÃ¼r die Zeit ab 1. September 2011 verweigerte.</w:t>
      </w:r>
    </w:p>
    <w:p>
      <w:r>
        <w:rPr>
          <w:b/>
        </w:rPr>
        <w:t>E. 4</w:t>
      </w:r>
    </w:p>
    <w:p>
      <w:r>
        <w:t>4.1Â Â Â Â  Daran Ã¤ndert nichts, dass die Beschwerdegegnerin, welche den jÃ¤hrlichen Gemeindezuschuss per 1. September 2011 verweigerte, bereits vor diesem Zeitpunkt Kenntnis davon hatte, dass der BeschwerdefÃ¼hrer mit einer anderen erwachsenen Person zusammenlebte.</w:t>
      </w:r>
    </w:p>
    <w:p>
      <w:r>
        <w:t>4.2Â Â Â Â  Denn einerseits ist die Bestimmung von Art. 2 lit. a AZVO erst per 1. Januar 2007 in Kraft getreten. Anderseits gilt es zu beachten, dass die ErgÃ¤nzungsleistungen (und die GemeindezuschÃ¼sse) grundsÃ¤tzlich jÃ¤hrlich ausgerichtet werden, weshalb nach der Rechtsprechung (BGE 128 V 39) eine VerfÃ¼gung Ã¼ber ErgÃ¤nzungsleistungen in zeitlicher Hinsicht von vornherein nur fÃ¼r ein Kalenderjahr RechtsbestÃ¤ndigkeit entfalten kann. Dies bedeutet, dass die Grundlagen zur Berechnung der ErgÃ¤nzungsleistungen im Rahmen der jÃ¤hrlichen ÃberprÃ¼fung ohne Bindung an die frÃ¼her verwendeten Berechnungsfaktoren und unabhÃ¤ngig von der MÃ¶glichkeit der wÃ¤hrend der Bemessungsdauer vorgesehenen RevisionsgrÃ¼nde von Jahr zu Jahr neu festgelegt werden kÃ¶nnen (vgl. Urteil des Bundesgerichts 8C_94/2007 vom 15. April 2008 E. 3.1 und 4.2).</w:t>
      </w:r>
    </w:p>
    <w:p>
      <w:r>
        <w:t>Â Â Â Â Â Â Â Â  Die Beschwerdegegnerin war daher bei Erlass der VerfÃ¼gung vom 18. August 2011 beziehungsweise des Einspracheentscheids vom 12. Oktober 2011 nicht an die frÃ¼her fÃ¼r die Bemessung des Gemeindezuschusses verwendeten Berechnungsfaktoren gebunden.</w:t>
      </w:r>
    </w:p>
    <w:p>
      <w:r>
        <w:t>4.3Â Â Â Â  Sodann kÃ¶nnte der BeschwerdefÃ¼hrer nichts aus der Praxis zur Gleichbehandlung im Unrecht zu seinen Gunsten ableiten. Denn nach dieser Rechtsprechung wird ein ÂAnspruch auf Gleichbehandlung im Unrecht" ausnahmsweise anerkannt, wenn eine stÃ¤ndige gesetzwidrige Praxis einer rechtsanwendenden BehÃ¶rde vorliegt und die BehÃ¶rde zu erkennen gibt, dass sie auch in Zukunft nicht von dieser Praxis abzuweichen gedenke (BGE 122 II 446 E. 4a; Urteil des Bundesgerichts 6P.105/2000 vom 5. Dezember 2000 E. 3a).</w:t>
      </w:r>
    </w:p>
    <w:p>
      <w:r>
        <w:t>Â Â Â Â Â Â Â Â  Vorliegend sind den Akten indes keine Anhaltspunkte fÃ¼r eine gefestigte, dauernde (und allenfalls rechtswidrige) Praxis der Beschwerdegegenerin zu entnehmen, wonach GemeindezuschÃ¼sse an alleinstehende erwachsene BezÃ¼ger von ErgÃ¤nzungsleistungen, welche mit anderen, nicht in der gleichen Berechnung der Zusatzleistungen einbezogenen, erwachsenen Personen im gleichen Haushalt leben, ausgerichtet worden wÃ¤ren. Das Bestehen einer solchen Verwaltungspraxis wird vom BeschwerdefÃ¼hrer denn auch zu Recht nicht geltend gemacht (Urk. 1/1-2).</w:t>
      </w:r>
    </w:p>
    <w:p>
      <w:r>
        <w:t>5.Â Â Â Â Â Â</w:t>
      </w:r>
    </w:p>
    <w:p>
      <w:r>
        <w:t>5.1Â Â Â Â  In formeller Hinsicht bleibt der Antrag des BeschwerdefÃ¼hrers prÃ¼fen, es sei der Beschwerde die aufschiebende Wirkung zuzuerkennen (Urk. 1/1).</w:t>
      </w:r>
    </w:p>
    <w:p>
      <w:r>
        <w:t>5.2Â Â Â Â  GemÃ¤ss Â§ 20a ZLG in Verbindung mit Art. 61 ATSG sowie Art. 1 Abs. 3 und Art. 55 Abs. 2 und 4 VwVG sowie Â§ 17 des Gesetzes Ã¼ber das Sozialversicherungsgericht (GSVGer) kommt einer Beschwerde betreffend GemeindezuschÃ¼sse aufschiebende Wirkung zu, sofern die Vorinstanz oder das Gericht nicht etwas anderes bestimmt hat.</w:t>
      </w:r>
    </w:p>
    <w:p>
      <w:r>
        <w:t>5.3Â Â Â Â  Die aufschiebende Wirkung gewÃ¤hrleistet den einstweiligen Rechtsschutz dort, wo der beanstandete Verwaltungsakt in eine bereits bestehende Rechtsposition eingreift (positive, belastende VerfÃ¼gungen). DemgegenÃ¼ber kommt die Anordnung von vorsorglichen Massnahmen zum Zuge, wenn der beanstandete Verwaltungsakt die Erlangung oder den Ausbau einer bestimmten Rechtsposition verweigert (negative VerfÃ¼gungen; Kieser, ATSG-Kommentar, Art. 56 N 24-25).</w:t>
      </w:r>
    </w:p>
    <w:p>
      <w:r>
        <w:t>5.4Â Â Â Â  Eine VerfÃ¼gung, die der versicherten Person weniger zuspricht, als diese verlangt, weist einen positiven und einen negativen Teil auf. Bei der Frage, ob eine Beschwerde gegen eine solche VerfÃ¼gung der aufschiebenden Wirkung zugÃ¤nglich ist, wird danach unterschieden, welcher Teil der VerfÃ¼gung angefochten ist. Bei Anfechtung einer VerfÃ¼gung betreffend ErgÃ¤nzungs- und Zusatzleistungen hat diese Betrachtungsweise zur Folge, dass ohne gegenteilige richterliche Anordnung die zugesprochenen ErgÃ¤nzungs- und Zusatzleistungen wÃ¤hrend des hÃ¤ngigen Beschwerdeverfahrens auszurichten sind (vgl. Barbara Kobel in: Christian ZÃ¼nd/Brigitte Pfiffner Rauber (Hrsg.), Kommentar GSVGer, 2. Aufl., ZÃ¼rich 2009, Â§ 17 N 29).Â</w:t>
      </w:r>
    </w:p>
    <w:p>
      <w:r>
        <w:t>5.5Â Â Â Â  Die Beschwerdegegnerin hat im angefochtenen Einspracheentscheid vom 12. Oktober 2011 (Urk. 2/1) einer dagegen erhobenen Beschwerde die aufschiebende Wirkung nicht entzogen, weshalb die aufschiebende Wirkung bezÃ¼glich der mit VerfÃ¼gung vom 18. Juli 2011 zugesprochenen ErgÃ¤nzungsleistung und Beihilfe zu bejahen ist. Diese Leistungen waren daher wÃ¤hrend des hÃ¤ngigen Beschwerdeverfahrens weiterhin auszurichten.</w:t>
      </w:r>
    </w:p>
    <w:p>
      <w:r>
        <w:t>Â Â Â Â Â Â Â Â  Bei der streitigen Verweigerung des Gemeindezuschusses handelt es sich hingegen um den negativen Teil der VerfÃ¼gung vom 18. Juli 2011 beziehungsweise des angefochten Einspracheentscheids vom 12. Oktober 2011 (Urk. 2/1), welcher der aufschiebenden Wirkung nicht zugÃ¤nglich ist. Mangels eines entsprechenden Gesuchs des BeschwerdefÃ¼hrers (Urk. 1/1-2), bestand keine Veranlassung, im Hinblick auf den Gemeindezuschuss die Ausrichtung vorsorglicher Massnahmen zu prÃ¼fen.</w:t>
      </w:r>
    </w:p>
    <w:p>
      <w:r>
        <w:t>5.6Â Â Â Â  Der Antrag des BeschwerdefÃ¼hrers, der Beschwerde sei die aufschiebende Wirkung zuzuerkennen, erweist sich daher als gegenstandslos</w:t>
      </w:r>
    </w:p>
    <w:p>
      <w:r>
        <w:t>6.Â Â Â Â Â Â  Nach Gesagtem hat es dabei zu bleiben, dass die Beschwerdegegnerin gestÃ¼tzt auf Art. 2 lit. a AZVO einen Anspruch des BeschwerdefÃ¼hrers auf einen jÃ¤hrlichen Gemeindezuschuss fÃ¼r die Zeit ab 1. September 2011 zu Recht verneinte,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