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ZL.2011.00098 vom 4. April 2013</w:t>
      </w:r>
    </w:p>
    <w:p>
      <w:r>
        <w:t>ZH Sozialversicherungsgericht, 2013-04-04, DE</w:t>
      </w:r>
    </w:p>
    <w:p>
      <w:r>
        <w:rPr>
          <w:b/>
        </w:rPr>
        <w:t xml:space="preserve">Quelle: </w:t>
      </w:r>
      <w:r>
        <w:t>https://mcp.opencaselaw.ch/entscheid/zh_sozialversicherungsgericht_ZL.2011.00098</w:t>
      </w:r>
    </w:p>
    <w:p>
      <w:r>
        <w:t>FR: ZH_SOZIALVERSICHERUNGSGERICHT ZL.2011.00098 du 4 avril 2013</w:t>
      </w:r>
    </w:p>
    <w:p>
      <w:r>
        <w:t>IT: ZH_SOZIALVERSICHERUNGSGERICHT ZL.2011.00098 del 4 aprile 2013</w:t>
      </w:r>
    </w:p>
    <w:p>
      <w:pPr>
        <w:pStyle w:val="Heading2"/>
      </w:pPr>
      <w:r>
        <w:t>Erwägungen</w:t>
      </w:r>
    </w:p>
    <w:p>
      <w:r>
        <w:rPr>
          <w:b/>
        </w:rPr>
        <w:t>E. 3</w:t>
      </w:r>
    </w:p>
    <w:p>
      <w:r>
        <w:t>/</w:t>
      </w:r>
    </w:p>
    <w:p>
      <w:r>
        <w:rPr>
          <w:b/>
        </w:rPr>
        <w:t>E. 8</w:t>
      </w:r>
    </w:p>
    <w:p>
      <w:r>
        <w:t>gesetzt worden (S. 1). Das Hauptaktivum des Nachlasses bestehe aus den beiden Darlehen im Wert von nominal Fr. 800Â000.-- und Fr. 200Â000.--, die der Erblasser seinem Enkel B.___ gewÃ¤hrt habe (S. 2 Ziff. 2). Der BeschwerdefÃ¼hrer trete seinen Erbanteil an seine Schwester ab und habe dafÃ¼r als Gegenleistung mit B.___ am 15. September 2009 einen Darlehensvertrag abgeschlossen, gestÃ¼tzt auf welchen B.___ anerkenne, dem BeschwerdefÃ¼hrer einen Betrag von Fr. 465Â000.-- zuzÃ¼glich Zinsen zu schulden, welchen er nach Massgabe dieses Darlehensvertrages zurÃ¼ckzuzahlen habe (S. 2 Ziff. 3 f.).</w:t>
      </w:r>
    </w:p>
    <w:p>
      <w:r>
        <w:t>3.3.2Â Â  Nach dem Dargelegten verfÃ¼gte der BeschwerdefÃ¼hrer am 15. September 2009 selbst Ã¼ber seinen Erbanteil und schloss einen eigenen Darlehensvertrag mit B.___ ab. GewÃ¤hrte Darlehen sind als VermÃ¶gen anzurechnen (vgl. E. 1.3). Es ist folglich der gesamte Darlehensbetrag anzurechnen und nicht lediglich - wie der BeschwerdefÃ¼hrer fordert (vgl. E. 2.2) - die Zins- und TeilrÃ¼ckzahlungen.</w:t>
      </w:r>
    </w:p>
    <w:p>
      <w:r>
        <w:t>Â Â Â Â Â Â Â Â  GemÃ¤ss kantonalem Steuergesetz werden Forderungen zum Nominalwert bewertet. Macht der Steuerpflichtige eine tiefere Bewertung als den Nominalwert geltend, ist der Verkehrswert einzelfallweise zu ermitteln (vgl. Kommentar zum harmonisierten ZÃ¼rcher Steuergesetz, Richner/Frei/Kaufmann/Meuter, 2. Aufl. ZÃ¼rich 2006, Â§ 39 N 17). Vorliegend wurde keine tiefere Bewertung geltend gemacht. Soweit der BeschwerdefÃ¼hrer anfÃ¼hrt, der in den USA wohnhafte Darlehensnehmer habe bis zum Zeitpunkt der Beschwerdeerhebung am 17. November 2011 die am 30. September 2011 fÃ¤llig gewordene zweite Zinszahlung sowie die RÃ¼ckzahlung von Fr. 50Â000.-- nicht Ã¼berwiesen und daraus ableitet, eine gerichtliche Durchsetzung sei kaum erfolgsversprechend, ist dies nicht nachvollziehbar. Ein Ausfallsrisiko ist nicht dargetan. Im Darlehensvertrag wurde als Gerichtsstand Z.___ vereinbart und es steht dem BeschwerdefÃ¼hrer frei, gerichtlich gegen den Darlehensnehmer vorzugehen und seine Forderung einzuklagen. Zumal nun durch den vorliegenden ZahlungsrÃ¼ckstand gemÃ¤ss Ziffer 4 des Darlehensvertrags ohnehin das gesamte noch ausstehende Darlehen zuzÃ¼glich offener Zinszahlung zur sofortigen (per 1. Oktober 2011) Bezahlung fÃ¤llig wurde.</w:t>
      </w:r>
    </w:p>
    <w:p>
      <w:r>
        <w:t>Â Â Â Â Â Â Â Â  Folglich ist dem BeschwerdefÃ¼hrer ab dem 15. September 2009 das gewÃ¤hrte Darlehen im Umfang von Fr. 465Â000.-- anzurechnen.</w:t>
      </w:r>
    </w:p>
    <w:p>
      <w:r>
        <w:t>3.4Â Â Â Â  Im Ãbrigen verfÃ¤ngt die Argumentation des BeschwerdefÃ¼hrers, er habe Ã¼ber den geerbten VermÃ¶genswert nie ÂungeschmÃ¤lertÂ verfÃ¼gen kÃ¶nnen, da es Ânie wirklich in seinen EinflussbereichÂ gekommen sei (vgl. Urk. 1 S. 4 Ziff. 4), nicht, hat er doch den Darlehensvertrag vom 15. September 2009 abschliessen kÃ¶nnen.</w:t>
      </w:r>
    </w:p>
    <w:p>
      <w:r>
        <w:t>3.5Â Â Â Â  Zusammenfassend ist die Anrechnung des geerbten VermÃ¶gens rechtens.</w:t>
      </w:r>
    </w:p>
    <w:p>
      <w:r>
        <w:t>4.Â Â Â Â Â Â  Unter BerÃ¼cksichtigung des anrechenbaren VermÃ¶gens aus unverteilter und ab 15. September 2009 aus angefallener Erbschaft hÃ¤tte ein deutlich geringerer Anspruch auf ErgÃ¤nzungsleistungen bestanden (vgl. Urk. 13/1 Beiblatt der Verrechnung). Damit wurden die ausgerichteten ErgÃ¤nzungsleistungen zu Unrecht empfangen und sind grundsÃ¤tzlich zurÃ¼ckzuerstatten. Weshalb bei dieser Sachlage eine RÃ¼ckforderung von Fr. 95Â588.-- nicht statthaft sein sollte, wird weder dargelegt noch sind Anhaltspunkte dafÃ¼r ersichtlich.</w:t>
      </w:r>
    </w:p>
    <w:p>
      <w:r>
        <w:t>Â Â Â Â Â Â Â Â  Dementsprechend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C.___</w:t>
      </w:r>
    </w:p>
    <w:p>
      <w:r>
        <w:t>- Rechtsanwalt Johann-Christoph Rudin</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