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ZL.2011.00078 vom 7. Januar 2013</w:t>
      </w:r>
    </w:p>
    <w:p>
      <w:r>
        <w:t>ZH Sozialversicherungsgericht, 2013-01-07, DE</w:t>
      </w:r>
    </w:p>
    <w:p>
      <w:r>
        <w:rPr>
          <w:b/>
        </w:rPr>
        <w:t xml:space="preserve">Quelle: </w:t>
      </w:r>
      <w:r>
        <w:t>https://mcp.opencaselaw.ch/entscheid/zh_sozialversicherungsgericht_ZL.2011.00078</w:t>
      </w:r>
    </w:p>
    <w:p>
      <w:r>
        <w:t>FR: ZH_SOZIALVERSICHERUNGSGERICHT ZL.2011.00078 du 7 janvier 2013</w:t>
      </w:r>
    </w:p>
    <w:p>
      <w:r>
        <w:t>IT: ZH_SOZIALVERSICHERUNGSGERICHT ZL.2011.00078 del 7 gennaio 2013</w:t>
      </w:r>
    </w:p>
    <w:p>
      <w:pPr>
        <w:pStyle w:val="Heading2"/>
      </w:pPr>
      <w:r>
        <w:t>Erwägungen</w:t>
      </w:r>
    </w:p>
    <w:p>
      <w:r>
        <w:rPr>
          <w:b/>
        </w:rPr>
        <w:t>E. 2</w:t>
      </w:r>
    </w:p>
    <w:p>
      <w:r>
        <w:t>2.1Â Â Â Â  GemÃ¤ss Art. 4 Abs. 1 lit. a des Bundesgesetzes Ã¼ber ErgÃ¤nzungsleistungen zur Alters-, Hinterlassenen- und Invalidenversicherung (ELG) haben Personen mit Wohnsitz und gewÃ¶hnlichem Aufenthalt (Art. 13 des Bundesgesetzes Ã¼ber den Allgemeinen Teil des Sozialversicherungsrechts, ATSG) in der Schweiz, die eine Altersrente der Alters- und Hinterlassenenversicherung (AHV) beziehen, Anspruch auf ErgÃ¤nzungsleistungen. Die jÃ¤hrliche ErgÃ¤nzungsleistung entspricht dem Betrag, um den die anerkannten Ausgaben die anerkannten Einnahmen Ã¼bersteigen (Art. 9 Abs. 1 ELG).</w:t>
      </w:r>
    </w:p>
    <w:p>
      <w:r>
        <w:t>2.2Â Â Â Â  Als Einnahmen werden nach Art. 11 Abs. 1 lit. d ELG Renten, Pensionen und andere wiederkehrende Leistungen, einschliesslich der Renten der AHV und IV angerechnet. Darunter fallen auch auslÃ¤ndische Renten, wenn sie im Ausland ausgerichtet werden. Vorausgesetzt ist aber, dass sie von der berechtigten Person fÃ¼r den alltÃ¤glichen Lebensunterhalt verwendet werden kÃ¶nnen (Carigiet/Koch, ErgÃ¤nzungsleistungen zur AHV/IV, 2. Aufl., S. 180). Das Bundesgericht hat die Anrechenbarkeit davon abhÃ¤ngig gemacht, dass sie Ã¼berhaupt exportierbar sind und auch in tatsÃ¤chlicher Hinsicht eine TransfermÃ¶glichkeit in die Schweiz offen steht (Urteil des Bundesgerichts P 38/06 vom 11. Oktober 2007 E. 3.1). Auch anzurechnen sind sie aber, wenn ein Transfer nicht mÃ¶glich ist, die EL-berechtigte Person das im Ausland gesparte Kapital aber regelmÃ¤ssig bei ihren Aufenthalten in dem betreffenden Land bezieht (Carigiet/Koch, a.a.O., S. 180).</w:t>
      </w:r>
    </w:p>
    <w:p>
      <w:r>
        <w:t>Â Â Â Â Â Â Â Â  Ebenfalls als Einnahmen angerechnet werden EinkÃ¼nfte und VermÃ¶genswerte, auf die verzichtet worden ist (Art. 11 Abs. 1 lit. g ELG). Eine Verzichtshandlung liegt vor, wenn die leistungsansprechende Person ohne rechtliche Verpflichtung oder ohne adÃ¤quate Gegenleistung auf EinkÃ¼nfte oder VermÃ¶gen verzichtet hat (BGE 131 V 329 E. 4.2 ff. mit Hinweisen). Handelt es sich beim - ganzen oder teilweisen - Fehlen von Einkommen um anspruchsbegrÃ¼ndende Tatsachen, so trÃ¤gt dafÃ¼r grundsÃ¤tzlich der Leistungsansprecher die Beweislast, wobei der Beweisgrad der Ã¼berwiegenden Wahrscheinlichkeit massgeblich ist, und damit auch die Folgen allfÃ¤lliger Beweislosigkeit (BGE 121 V 204 E. 6a und b mit Hinweisen).</w:t>
      </w:r>
    </w:p>
    <w:p>
      <w:r>
        <w:t>2.3Â Â Â Â  GemÃ¤ss Art. 23 ELV sind in zeitlicher Hinsicht fÃ¼r die Berechnung der jÃ¤hrlichen ErgÃ¤nzungsleistung in der Regel die wÃ¤hrend des vorausgegangenen Kalenderjahres erzielten anrechenbaren Einnahmen sowie das am 1. Januar des Bezugsjahres vorhandene VermÃ¶gen massgebend (Abs. 1).</w:t>
      </w:r>
    </w:p>
    <w:p>
      <w:r>
        <w:t>3.Â Â Â Â Â Â</w:t>
      </w:r>
    </w:p>
    <w:p>
      <w:r>
        <w:t>3.1Â Â Â Â  Streitig und zu prÃ¼fen ist im Folgenden, ob die auslÃ¤ndische Rente bei der Bemessung der Zusatzleistungen als Einkommen anzurechnen ist. Dabei steht nicht zur Diskussion, dass sozialversicherungsrechtliche auslÃ¤ndische Renten im Sinne von Art. 11 Abs. 1 lit. d ELG als Einnahmen anzurechnen sind und dass sie grundsÃ¤tzlich aus Z.___ in die Schweiz exportiert werden kÃ¶nnen (Art. 10 Abs. 1 der - aufgrund des fÃ¼r die Schweiz am 1. Juni 2002 in Kraft getretenen Abkommens zwischen der Schweizerischen Eidgenossenschaft einerseits und der EuropÃ¤ischen Gemeinschaft und ihren Mitgliedstaaten andererseits Ã¼ber die FreizÃ¼gigkeit [FZA] - fÃ¼r das VerhÃ¤ltnis zwischen Z.___ und der Schweiz anwendbaren Verordnung [EWG] Nr. 1408/71 des Rates vom 14. Juni 1971 zur Anwendung der Systeme der sozialen Sicherheit auf Arbeitnehmer und SelbststÃ¤ndige sowie deren FamilienangehÃ¶rige, die innerhalb der Gemeinschaft zu- und abwandern; vgl. dazu Urteil des Bundesgerichts P38/06 vom 11. Oktober 2007 E. 3.2).</w:t>
      </w:r>
    </w:p>
    <w:p>
      <w:r>
        <w:t>3.2Â Â Â Â  Im angefochtenen Einspracheentscheid vom 30. September 2011 (Urk. 2) wurde ausgefÃ¼hrt, die BeschwerdefÃ¼hrerin habe schriftlich bestÃ¤tigt, dass die auslÃ¤ndische Rente auf ein Bankkonto ausbezahlt werde und dass ihre Schwester bevollmÃ¤chtigt sei, diese fÃ¼r sich zu beziehen, womit erstellt sei, dass die Rente ausbezahlt und bezogen werde (S. 1 unten). Ebenfalls sei Ã¼berwiegend wahrscheinlich, dass ein Geldtransfer in die Schweiz mÃ¶glich sei. Mit der Schenkung dieser Rente an die Schwester habe die BeschwerdefÃ¼hrerin auf einen Teil ihrer Einnahmen verzichtet (S. 2 oben).</w:t>
      </w:r>
    </w:p>
    <w:p>
      <w:r>
        <w:t>Â Â Â Â Â Â Â Â  ErgÃ¤nzend fÃ¼hrte die Beschwerdegegnerin in ihrer Stellungnahme vom 8. November 2011 (Urk. 6) aus, mangels eingereichter Belege Ã¼ber die RentenhÃ¶he seien die von der BeschwerdefÃ¼hrerin unterschriftlich angegebenen Euro 200.-- als Berechnungsbasis herangezogen worden, was bei der - hier Ã¼blichen - 14 maligen Auszahlung pro Jahr eine jÃ¤hrliche Rentenleistung von Euro 2Â800.-- ergebe (S. 2).</w:t>
      </w:r>
    </w:p>
    <w:p>
      <w:r>
        <w:t>3.3Â Â Â Â  Die BeschwerdefÃ¼hrerin stellte sich in der Beschwerde (Urk. 1) auf den Standpunkt, aufgrund des Verbots, ihre auslÃ¤ndische MilitÃ¤rrente aus Z.___ auszufÃ¼hren, sei bei der EL-Berechnung von einer Anrechnung der Rente Abstand zu nehmen (S. 4). Ausserdem betrage diese jÃ¤hrliche Rente Euro 2Â400.-- und nicht Fr. 4Â832.-- wie von der Beschwerdegegnerin berechnet, was in Anwendung des von der EidgenÃ¶ssischen Steuerverwaltung festgelegten Wechselkurses fÃ¼r das Jahr 2010 den Betrag von Fr. 3Â000.95 ergebe (S. 3 unten). Bei der EL-Berechnung sei ausserdem zu berÃ¼cksichtigen, dass sie nur Ã¼ber ein VermÃ¶gen von Fr. 10Â000.-- und nicht die von der Beschwerdegegnerin angenommenen Fr. 19Â000.-- verfÃ¼ge (S. 4 Mitte).</w:t>
      </w:r>
    </w:p>
    <w:p>
      <w:r>
        <w:rPr>
          <w:b/>
        </w:rPr>
        <w:t>E. 4</w:t>
      </w:r>
    </w:p>
    <w:p>
      <w:r>
        <w:t>4.1Â Â Â Â  Den Akten ist zu entnehmen, dass der BeschwerdefÃ¼hrerin seit Januar 1998 die auslÃ¤ndische Rente bei der Berechnung der Zusatzleistungen in unterschiedlicher HÃ¶he angerechnet wurde, zunÃ¤chst mit Fr. 1Â816.-- (Urk. 8/135), spÃ¤ter mit Fr. 1Â599.-- (Urk. 8/137, Urk. 8/140, Urk. 8/141), ab Januar 1999 mit Fr. 2Â331.-- (Urk. 8/144) und im Jahr 2001 mit Fr. 2Â282.-- (Urk. 8/154). Ab 2006 belief sich die unter der Position ÂAndere Renten und PensionenÂ angerechnete auslÃ¤ndische Rente auf Fr. 3Â695.-- (Urk. 8/164, 8/167) und ab April 2008 auf Fr. 4Â832.-- (Urk. 8/168). Mit VerfÃ¼gung vom 8. April 2011 (Urk. 8/175) wurde diese Rente sodann rÃ¼ckwirkend per Januar 2010 mit Fr. 2Â520.-- in der ZL-Berechnung berÃ¼cksichtigt. Somit ist erstellt, dass die auslÃ¤ndische Rente der BeschwerdefÃ¼hrerin seit jeher in der ZL-Berechnung berÃ¼cksichtigt und angerechnet wurde, in der angefochtenen Periode nunmehr mit Fr. 2Â520.-- und nicht etwa mit Fr. 4Â832.--, wie die BeschwerdefÃ¼hrerin beschwerdeweise geltend machte.</w:t>
      </w:r>
    </w:p>
    <w:p>
      <w:r>
        <w:t>4.2Â Â Â Â  Ebenfalls findet sich in den Akten die BemÃ¼hung der BeschwerdefÃ¼hrerin, die direkte Auszahlung der auslÃ¤ndischen Rente zu erwirken. Auf Aufforderung der Beschwerdegegnerin im Rahmen der Ermittlung des ZL-Anspruchs und insbesondere im Einspracheverfahren (Urk. 3/2), Belege einzureichen, die die HÃ¶he der RentenbeitrÃ¤ge bestÃ¤tigten sowie erklÃ¤rten, dass keine MÃ¶glichkeit bestehe, diese in die Schweiz zu Ã¼berweisen (Urk. 3/2), wandte sich die BeschwerdefÃ¼hrerin am 3. April 2008 an das zustÃ¤ndige Konsulat in ZÃ¼rich mit der Bitte, ihr nÃ¤here Informationen bezÃ¼glich des Transfers dieser Renten in die Schweiz zu Ã¼bermitteln (Urk. 3/3). Das Konsulat liess sich mit Schreiben vom 15. April 2008 (Urk. 3/4) dahingehend vernehmen, dass die gewÃ¼nschten BestÃ¤tigungen und AuskÃ¼nfte direkt beim auslÃ¤ndischen RententrÃ¤ger, nÃ¤mlich beim Finanzministerium, anzufordern seien (S. 1). Am 7. Oktober 2008 berichtete die BeschwerdefÃ¼hrerin der Beschwerdegegnerin unter anderem von ihren vergeblichen BemÃ¼hungen, vom Finanzministerium in A.___ eine Antwort zu erhalten. Eine BestÃ¤tigung Ã¼ber den Erhalt einer Rente vom MilitÃ¤r in Z.___ wÃ¤re vom MilitÃ¤r selbst anzufordern doch darauf kÃ¶nne man Jahre warten (Urk. 8/110). Mit unterzeichneter ErklÃ¤rung vom 7. MÃ¤rz 2011 bestÃ¤tigte die BeschwerdefÃ¼hrerin sodann, dass die auslÃ¤ndischen RentenbeitrÃ¤ge in der HÃ¶he von Euro 200.-- auf ihr Bankkonto in Z.___ ausgerichtet wÃ¼rden und ihre dort lebende Schwester Ã¼ber eine entsprechende Vollmacht verfÃ¼ge und die Rente beziehe, aber keine Ãberweisung in die Schweiz mÃ¶glich sei (Urk. 8/125).</w:t>
      </w:r>
    </w:p>
    <w:p>
      <w:r>
        <w:t>4.3Â Â Â Â  Letzterer Angabe kann nicht gefolgt werden. Zwar mag ein direkter Transfer der Rente umstÃ¤ndlich oder gar unmÃ¶glich sein. In Anbetracht der Tatsache, dass die Schwester die Rente bezieht, ist aber nicht einzusehen, weshalb diese die bezogenen Rentenbetreffnisse nicht auf das Bankkonto der BeschwerdefÃ¼hrerin in der Schweiz Ã¼berweisen kÃ¶nnte. Dazu hat sich die BeschwerdefÃ¼hrerin trotz Aufforderung der Beschwerdegegnerin nicht geÃ¤ussert (Urk. 8/125). Im Lichte dieser UmstÃ¤nde ergibt sich, dass die konkrete Abwicklung eines derartigen Transfers der RentenbeitrÃ¤ge in die Schweiz zwar mit einigen Schwierigkeiten behaftet, jedoch grundsÃ¤tzlich mÃ¶glich ist. Nach dem Gesagten hat die BeschwerdefÃ¼hrerin nicht alle ihr zumutbaren Schritte unternommen, um die ÃberfÃ¼hrung der Rentenleistungen in die Schweiz zu erreichen. Damit ist deren Uneinbringlichkeit nicht mit dem Beweisgrad der Ã¼berwiegenden Wahrscheinlichkeit ausgewiesen, weswegen die Unterlassung als Verzichtsverhandlung im Sinne von Art. 11 Abs. 1 lit. g ELG zu gelten hat und die Rentenbetreffnisse in der massgeblichen ZL-Anspruchsermittlung als Einnahmen anzurechnen sind (vgl. auch Urteil des Bundesgerichts P 38/06 vom 11. Oktober 2007). Dies hat umso mehr zu gelten, als die BeschwerdefÃ¼hrerin die Renten der Schwester als Beitrag zu deren alltÃ¤glichen Lebensunterhalt Ã¼berlÃ¤sst, ohne hierzu rechtlich verpflichtet zu sein, womit sie auf die Auszahlung der Rentenbetreffnisse aus Z.___ verzichtet (Urk. 8/125).</w:t>
      </w:r>
    </w:p>
    <w:p>
      <w:r>
        <w:t>Â Â Â Â Â Â Â Â  Der Einwand der BeschwerdefÃ¼hrerin ist somit unbegrÃ¼ndet.</w:t>
      </w:r>
    </w:p>
    <w:p>
      <w:r>
        <w:t>4.4Â Â Â Â</w:t>
      </w:r>
    </w:p>
    <w:p>
      <w:r>
        <w:t>4.4.1Â Â  Was den von der BeschwerdefÃ¼hrerin bemÃ¤ngelten Kurs fÃ¼r die Umrechnung der auslÃ¤ndischen Rente in Schweizer Franken betrifft, ist folgendes zu bemerken: Die BeschwerdefÃ¼hrerin rechnete hierzu mit dem Durchschnittswechselkurs der eidgenÃ¶ssischen Steuerverwaltung und machte geltend, fÃ¼r das Jahr 2010 sei von einem WechselverhÃ¤ltnis von 1 Euro = Fr. 1.2504 auszugehen, was einen jÃ¤hrlichen Rentenbetrag von Fr. 3Â000.95 ergebe (Urk. 1 S. 3 unten).</w:t>
      </w:r>
    </w:p>
    <w:p>
      <w:r>
        <w:t>4.4.2Â Â  Die Frage des Umrechnungskurses wird weder im ELG noch in der dazugehÃ¶renden Verordnung geregelt. In der Wegleitung Ã¼ber die ErgÃ¤nzungsleistungen zur AHV und IV (WEL, Stand am 1. Januar 2010), welche als Verwaltungsweisung fÃ¼r die Gerichte allerdings nicht verbindlich ist (BGE 137 V 82 E. 5.5 S. 88; 133 V 587 E. 6.1 S. 591 und 257 E. 3.2 S. 258, je mit Hinweisen; vgl. BGE 133 II 305 E. 8.1 S. 315), ist in Randziffer 2087.1 (gÃ¼ltig gewesen bis Ende MÃ¤rz 2011 [ab 1. April 2011 in Rz. 3452.01 WEL]) vorgesehen, dass fÃ¼r die Umrechnung von Renten und Pensionen, welche in einer WÃ¤hrung von Mitgliedstaaten des FreizÃ¼gigkeitsabkommens CH-EG und des EFTA-Ãbereinkommens ausgerichtet werden, die Umrechnungskurse massgebend sind, welche von der Verwaltungskommission der europÃ¤ischen Gemeinschaften fÃ¼r die soziale Sicherheit der Wanderarbeitnehmer festgesetzt und im Amtsblatt der EuropÃ¤ischen Union verÃ¶ffentlicht werden (vgl. www.bsv.admin.ch , International/Mitteilungen). Massgebend ist der zu Beginn des Jahres geltende Umrechnungskurs. Ãndert der Umrechnungskurs wÃ¤hrend des Jahres wesentlich, ist nach Rz. 7016 ff. vorzugehen.</w:t>
      </w:r>
    </w:p>
    <w:p>
      <w:r>
        <w:t>4.4.3Â Â  Die Anwendung der von der Verwaltungskommission der EuropÃ¤ischen Gemeinschaften festgesetzten Umrechnungskurse im Rahmen der ErgÃ¤nzungsleistungen wurde von der bundesgerichtlichen Rechtsprechung bestÃ¤tigt (vgl. Entscheid des Bundesgerichts 9C_377/2011 vom 12. Oktober 2011, E. 3). Demnach entsprÃ¤che die griechische Rente der BeschwerdefÃ¼hrerin bei einem Umrechnungskurs von 1.27794 (von der Verwaltungskommission am 4. Februar 2011 publizierter Wechselkurs, Urk. 10) unter BerÃ¼cksichtigung der 14-maligen Auszahlung dieser Rentenbetreffnisse (vgl. Urk. 8/100) einem jÃ¤hrlichen Betrag von Fr. 3Â578.25 (14 x 200.-- x Fr. 1.27794). Da der von der Beschwerdegegnerin unter Anrechnung eines angemessenen Aufwandabzugs fÃ¼r den Transfer des Geldes errechnete Betrag von Fr. 2Â520.-- rÃ¼ckwirkend fÃ¼r die Zeit ab 1. Januar 2010 (WiedererwÃ¤gungsverfÃ¼gung vom 8. April 2011, Urk. 8/175) jedoch zu Gunsten der BeschwerdefÃ¼hrerin ausfÃ¤llt, kann es damit sein Bewenden haben.</w:t>
      </w:r>
    </w:p>
    <w:p>
      <w:r>
        <w:t>4.5Â Â Â Â  Die BeschwerdefÃ¼hrerin machte ferner geltend, sie verfÃ¼ge Ã¼ber ein VermÃ¶gen von bloss Fr. 10Â000.-- und nicht wie von der Beschwerdegegnerin angenommen Ã¼ber eines von Fr. 19Â000.-- (Urk. 1 S. 4). Der dem angefochtenen Einspracheentscheid zugrunde liegenden VerfÃ¼gung vom 8. April 2011 (Urk. 8/175) ist zu entnehmen, dass das VermÃ¶gen der BeschwerdefÃ¼hrerin mit Fr. 19Â459.-- berÃ¼cksichtigt wurde. Nach Lage der Akten ist dies nicht zu beanstanden, zumal die BeschwerdefÃ¼hrerin auch keine entsprechenden Belege einreichte, welche ihre aktuellen Angaben stÃ¼tzen wÃ¼rden. Ausserdem ist darauf hinzuweisen, dass fÃ¼r die Berechnung der ErgÃ¤nzungsleistung zur AHV/IV gemÃ¤ss Art. 23 ELV in der Regel das am 1. Januar eines Bezugsjahres vorhandene VermÃ¶gen, im vorliegenden Fall mithin dasjenige von Anfang 2010 bzw. 2011 massgebend ist und nicht der konkrete heutige VermÃ¶gensstand. Die EinwÃ¤nde der BeschwerdefÃ¼hrerin sind demnach auch in diesem Punkt unbegrÃ¼ndet.</w:t>
      </w:r>
    </w:p>
    <w:p>
      <w:r>
        <w:t>5.Â Â Â Â Â Â  Zusammengefasst ist die Ermittlung der Zusatzleistungen gemÃ¤ss VerfÃ¼gung vom 8. April 2011 (Urk. 8/175), bestÃ¤tigt durch den Einspracheentscheid vom 30. September 2011 (Urk. 2), nicht zu beanstanden.</w:t>
      </w:r>
    </w:p>
    <w:p>
      <w:r>
        <w:t>Â Â Â Â Â Â Â Â  Nach dem Gesagten ist die Beschwerde, soweit darauf einzutreten ist, abzuweisen.</w:t>
      </w:r>
    </w:p>
    <w:p>
      <w:r>
        <w:t>Â Â Â Â Â Â Â Â</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F.___</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