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ZL.2011.00077 vom 16. September 2011</w:t>
      </w:r>
    </w:p>
    <w:p>
      <w:r>
        <w:t>ZH Sozialversicherungsgericht, 2011-09-16, DE</w:t>
      </w:r>
    </w:p>
    <w:p>
      <w:r>
        <w:rPr>
          <w:b/>
        </w:rPr>
        <w:t xml:space="preserve">Quelle: </w:t>
      </w:r>
      <w:r>
        <w:t>https://mcp.opencaselaw.ch/entscheid/zh_sozialversicherungsgericht_ZL.2011.00077</w:t>
      </w:r>
    </w:p>
    <w:p>
      <w:r>
        <w:t>FR: ZH_SOZIALVERSICHERUNGSGERICHT ZL.2011.00077 du 16 septembre 2011</w:t>
      </w:r>
    </w:p>
    <w:p>
      <w:r>
        <w:t>IT: ZH_SOZIALVERSICHERUNGSGERICHT ZL.2011.00077 del 16 settembre 2011</w:t>
      </w:r>
    </w:p>
    <w:p>
      <w:pPr>
        <w:pStyle w:val="Heading2"/>
      </w:pPr>
      <w:r>
        <w:t>Erwägungen</w:t>
      </w:r>
    </w:p>
    <w:p>
      <w:r>
        <w:rPr>
          <w:b/>
        </w:rPr>
        <w:t>E. 1</w:t>
      </w:r>
    </w:p>
    <w:p>
      <w:r>
        <w:t>1.1Â Â Â Â  GemÃ¤ss Art. 4 Abs. 1 lit. a des Bundesgesetzes Ã¼ber ErgÃ¤nzungsleistungen zur Alters-, Hinterlassenen- und Invalidenversicherung (ELG) haben Personen mit Wohnsitz und gewÃ¶hnlichem Aufenthalt (Art. 13 des Bundesgesetzes Ã¼ber den Allgemeinen Teil des Sozialversicherungsrechts, ATSG) in der Schweiz, die eine Altersrente der Alters- und Hinterlassenenversicherung oder Anspruch auf eine Rente oder eine HilflosenentschÃ¤digung der Invalidenversicherung haben, Anspruch auf ErgÃ¤nzungsleistungen. Die jÃ¤hrliche ErgÃ¤nzungsleistung entspricht dem Betrag, um den die anerkannten Ausgaben die anerkannten Einnahmen Ã¼bersteigen (Art. 9 Abs. 1 ELG).</w:t>
      </w:r>
    </w:p>
    <w:p>
      <w:r>
        <w:t>1.2Â Â Â Â  Art. 10 ELG legt die anerkannten Ausgaben fest. FÃ¼r eine alleinstehende Person ist fÃ¼r den allgemeinen Lebensbedarf pro Jahr ein Betrag von Fr. 19Â050.-- anzurechnen (Art. 10 Abs. 1 lit. a Ziff. 1 ELG in Verbindung mit Art. 1 lit. a der Verordnung 11 Ã¼ber Anpassungen bei den ErgÃ¤nzungsleistungen zur AHV/IV).</w:t>
      </w:r>
    </w:p>
    <w:p>
      <w:r>
        <w:t>Â Â Â Â Â Â Â Â  Art. 11 ELG hÃ¤lt fest, welches anrechenbare Einnahmen darstellen. Dazu zÃ¤hlen unter anderem zwei Drittel der ErwerbseinkÃ¼nfte in Geld oder Naturalien, soweit sie bei alleinstehenden Personen jÃ¤hrlich 1Â000 Franken Ã¼bersteigen (lit. a) sowie EinkÃ¼nfte aus beweglichem und unbeweglichem VermÃ¶gen (lit. b). Sodann ist ein FÃ¼nfzehntel des ReinvermÃ¶gens hinzuzurechnen, soweit es bei alleinstehenden Personen 25Â000 Franken Ã¼bersteigt (lit. c). Weiter sind Renten, Pensionen und andere wiederkehrende Leistungen hinzuzÃ¤hlen (lit. d) sowie EinkÃ¼nfte und VermÃ¶genswerte, auf die verzichtet worden ist (lit. g).</w:t>
      </w:r>
    </w:p>
    <w:p>
      <w:r>
        <w:t>1.3Â Â Â Â  GemÃ¤ss Art. 14a Abs. 1 der Verordnung Ã¼ber ErgÃ¤nzungsleistungen (ELV) wird Invaliden als Erwerbseinkommen grundsÃ¤tzlich der Betrag angerechnet, den sie im massgebenden Zeitabschnitt tatsÃ¤chlich verdient haben.</w:t>
      </w:r>
    </w:p>
    <w:p>
      <w:r>
        <w:t>Â Â Â Â Â Â Â Â  Ausgehend davon, dass Teilinvalide Ã¼ber eine ResterwerbsfÃ¤higkeit verfÃ¼gen, wird angenommen, dass deren NichtausÃ¼bung eine Verletzung der Schadenminderungspflicht darstellt. Zur Vereinfachung des Verfahrens wird vermutet, dass es dem teilinvaliden Versicherten mÃ¶glich und zumutbar ist, im Rahmen des von der IV-Stelle festgestellten verbliebenen LeistungsvermÃ¶gens die in Art. 14a Abs. 2 ELV festgestellten GrenzbetrÃ¤ge zu erzielen. Nach lit. b dieser Bestimmung wird Invaliden unter 60 Jahren bei einem InvaliditÃ¤tsgrad von 50 bis unter 60 Prozent der HÃ¶chstbetrag fÃ¼r den Lebensbedarf als Erwerbseinkommen angerechnet. PraxisgemÃ¤ss sind auch hypothetische ErwerbseinkÃ¼nfte privilegiert, also ohne den Freibetrag und nur zu zwei Dritteln, anzurechnen (Carigiet/Koch, ErgÃ¤nzungsleistungen zur AHV/IV, 2. Ã¼berarbeitete und ergÃ¤nzte Auflage, ZÃ¼rich/Basel/Genf 2009, S. 152 ff.; Ralph JÃ¶hl, in: Koller/MÃ¼ller/Rhinow/Zimmerli, Schweizerisches Bundesverwaltungsrecht, Band XIV Soziale Sicherheit, 2. A., Basel/Genf/MÃ¼nchen 2007, N 187 ff. S. 1765).</w:t>
      </w:r>
    </w:p>
    <w:p>
      <w:r>
        <w:t>1.4Â Â Â Â  Die Vermutung von Art. 14a ELV kann von der rentenberechtigten Person durch den Beweis des Gegenteils widerlegt werden. Sie kann hierfÃ¼r objektive und subjektive UmstÃ¤nde geltend machen, welche die Realisierung eines Erwerbseinkommens verhindern oder erschweren, und es kÃ¶nnen GrÃ¼nde berÃ¼cksichtigt werden, welche fÃ¼r die Bemessung der InvaliditÃ¤t unerheblich waren, wie Alter, mangelnde Ausbildung oder Sprachkenntnisse, persÃ¶nliche UmstÃ¤nde, Arbeitsmarkt, lange Abwesenheit vom Berufsleben oder Betreuungsaufgaben. Die Umkehr der Beweislast bedeutet, dass die berechtigte Person den Nachweis zu erbringen hat, dass sie wegen dieser Faktoren keine Arbeitsstelle findet (Carigiet/Koch, a.a.O., S. 154 f.). Als Beweis gelten insbesondere die Belege Ã¼ber die erfolglosen StellenbemÃ¼hungen, und auch der erfolglose Versuch der Arbeitslosenversicherung, der Invalidenversicherung und der Sozialhilfe, die Person in den Arbeitsprozess einzugliedern, wird in die Beurteilung einfliessen, ob es der EL-berechtigten Person gelingt, die Vermutung des Art. 14a ELV zu widerlegen (Carigiet/Koch, a.a.O., S. 156).</w:t>
      </w:r>
    </w:p>
    <w:p>
      <w:r>
        <w:t>Â Â Â Â Â Â Â Â  Soweit gesundheitliche BeeintrÃ¤chtigungen geltend gemacht werden, welche es verunmÃ¶glichen sollen, die verbleibende ErwerbsfÃ¤higkeit zu verwerten, haben sich die EL-Stellen und das Sozialversicherungsgericht rechtsprechungsgemÃ¤ss grundsÃ¤tzlich an die InvaliditÃ¤tsbemessung der IV-Stelle zu halten. Diese Bindung ist deshalb angezeigt, weil die EL-DurchfÃ¼hrungsorgane zum einen nicht Ã¼ber die fachlichen Voraussetzungen fÃ¼r eine selbststÃ¤ndige Beurteilung der InvaliditÃ¤t verfÃ¼gen und es zum anderen zu vermeiden gilt, dass der gleiche Sachverhalt unter denselben Gesichtspunkten von verschiedenen Instanzen unterschiedlich beurteilt wird. Davon ausgenommen ist eine vor Erlass der VerfÃ¼gung oder des Einspracheentscheides eingetretene gesundheitliche VerÃ¤nderung, welche - unter UmstÃ¤nden - berÃ¼cksichtigt werden darf, auch wenn sie der Verwaltung zum Zeitpunkt der VerfÃ¼gung oder des Einspracheentscheides noch nicht bekannt oder noch nicht Ã¼berwiegend wahrscheinlich war und damit nicht Gegenstand dieser Entscheide bildete. Sofern eine VerÃ¤nderung des Gesundheitszustandes im massgeblichen Zeitpunkt (noch) nicht Ã¼berwiegend wahrscheinlich ist, kÃ¶nnen neue revisionsrechtlich erhebliche Erkenntnisse Ã¼ber den Gesundheitszustand und deren Auswirkungen auf die Arbeits- und ErwerbsfÃ¤higkeit (erst) im Rahmen eines EL-Anpassungsverfahrens (Art. 25 ELV) berÃ¼cksichtigt werden (Urteil des Bundesgerichtes P 49/06 vom 16. Juli 2007 E. 4.1, bestÃ¤tigt mit Urteil des Bundesgerichtes 8C_172/2007 vom 6. Februar 2008 E. 7.1 und Urteil des Bundesgerichts 8C_140/2008 vom 25. Februar 2009 E. 8.2.3).</w:t>
      </w:r>
    </w:p>
    <w:p>
      <w:r>
        <w:t>2.Â Â Â Â Â Â  Strittig und zu prÃ¼fen ist die HÃ¶he des Anspruchs des BeschwerdefÃ¼hrers auf Zusatzleistungen und in diesem Zusammenhang insbesondere die Anrechnung eines hypothetischen Einkommens.</w:t>
      </w:r>
    </w:p>
    <w:p>
      <w:r>
        <w:rPr>
          <w:b/>
        </w:rPr>
        <w:t>E. 3</w:t>
      </w:r>
    </w:p>
    <w:p>
      <w:r>
        <w:t>3.1Â Â Â Â  Aktenkundig ist, dass die IV-Stelle mit VerfÃ¼gung vom 19. Februar 2010 dem BeschwerdefÃ¼hrer mit Wirkung ab 1. September 2009 ausgehend von einem InvaliditÃ¤tsgrad von 50 % eine halbe Rente der Invalidenversicherung zusprach (Urk. 8/30). Dagegen erhob der BeschwerdefÃ¼hrer am 23. MÃ¤rz 2010 beim hiesigen Gericht Beschwerde und beantragte die Aufhebung der angefochtenen VerfÃ¼gung und die Ausrichtung einer ganzen Rente der Invalidenversicherung (Urk. 8/10; Prozessnr. IV.2010.00289).</w:t>
      </w:r>
    </w:p>
    <w:p>
      <w:r>
        <w:t>Â Â Â Â Â Â Â Â  Mit Beschluss vom 25. November 2011 im Verfahren IV.2010.00289 stellte das hiesige Gericht nach einer ersten, summarischen und vorlÃ¤ufigen PrÃ¼fung eine RÃ¼ckweisung der Sache zur ergÃ¤nzenden AbklÃ¤rung an die Verwaltung in Aussicht und gab dem BeschwerdefÃ¼hrer unter Nachachtung von BGE 137 V 314 Gelegenheit, die Prozesschancen und -risiken nochmals abzuwÃ¤gen und dabei eine etwaige nachteilige AbÃ¤nderung der angefochtenen VerfÃ¼gung in Betracht zu ziehen. Am 7. MÃ¤rz zog der BeschwerdefÃ¼hrer seine Beschwerde zurÃ¼ck, weshalb das Verfahren IV.2010.00289 mit VerfÃ¼gung vom 8. MÃ¤rz 2012 als durch RÃ¼ckzug der Beschwerde erledigt abgeschrieben worden war.</w:t>
      </w:r>
    </w:p>
    <w:p>
      <w:r>
        <w:t>Â Â Â Â Â Â Â Â  Die VerfÃ¼gung vom 19. Februar 2010 ist somit infolge RÃ¼ckzugs der dagegen erhobenen Beschwerde in Rechtskraft erwachsen und die darin erfolgte Beurteilung des Gesundheitszustands des BeschwerdefÃ¼hrers fÃ¼r das vorliegende Verfahren verbindlich (vgl. vorstehend E. 1.4).</w:t>
      </w:r>
    </w:p>
    <w:p>
      <w:r>
        <w:t>3.2Â Â Â Â  Der BeschwerdefÃ¼hrer beruft sich bei seinem Nachweis dafÃ¼r, weshalb ihm die Verwertung seiner ResterwerbstÃ¤tigkeit weder mÃ¶glich noch zumutbar sei, in erster Linie auf die EinschÃ¤tzung der behandelnden Ãrzte. Was jedoch die EinschÃ¤tzung und den Bericht des Psychiaters Dr. med. Y.___ vom 18. MÃ¤rz 2009, wonach eine ArbeitsunfÃ¤higkeit von 100 % vorliege, und die Auffassung der Berufsberaterin der IV gemÃ¤ss Verlaufsprotokoll Berufsberatung vom 6. Mai 2009 angeht, wonach der BeschwerdefÃ¼hrer nicht eingliederbar sei (Urk. 1 S. 4 Ziff. III.2-3), so berief sich der BeschwerdefÃ¼hrer darauf bereits im Verfahren betreffend Invalidenrente, und die entsprechenden Berichte wurden bereits im Rahmen des Verfahrens, welches zum Erlass der (nunmehr rechtskrÃ¤ftigen) VerfÃ¼gung der IV-Stelle vom 19. Februar 2010 fÃ¼hrte, berÃ¼cksichtigt. Aufgrund der erwÃ¤hnten Bindungswirkung kÃ¶nnen sie und die darin enthaltenen Beurteilungen des Gesundheitszustandes des BeschwerdefÃ¼hrers nicht Gegenstand einer erneuten ÃberprÃ¼fung bilden (vgl. vorstehend E. 1.4).</w:t>
      </w:r>
    </w:p>
    <w:p>
      <w:r>
        <w:t>Â Â Â Â Â Â Â Â  Was den Bericht von Dr. med. Z.___, FMH Psychiatrie und Psychotherapie, Klinik A.___, vom 20. Januar 2011 (Urk. 3/3 = Urk. 8/8) angeht, so wurde dieser erst nach Erlass der VerfÃ¼gung vom 19. Februar 2010 erstellt und im dagegen eingeleiteten Beschwerdeverfahren eingereicht (Prozessnr. IV.2010.00289, VerfÃ¼gung des hiesigen Gerichts vom 29. Februar 2012, E. 1.2; Urk. 8/9). Eine Verschlechterung des Gesundheitszustandes seither geht daraus indes nicht hervor. Entsprechend kann dem BeschwerdefÃ¼hrer der Nachweis einer VerÃ¤nderung seines Gesundheitszustandes mit der Beurteilung der Dr. Z.___ nicht gelingen. Anzumerken bleibt in diesem Zusammenhang, dass die EinschÃ¤tzung der Dr. Z.___ ohne Auseinandersetzung mit den umfangreichen Vorakten erfolgte und nur schon deshalb nicht zu Ã¼berzeugen vermag.</w:t>
      </w:r>
    </w:p>
    <w:p>
      <w:r>
        <w:t>Â Â Â Â Â Â Â Â  Ausserhalb seines Gesundheitszustandes liegende GrÃ¼nde machte der BeschwerdefÃ¼hrer nicht geltend. Insbesondere wies er keine erfolglosen StellenbemÃ¼hungen nach, noch sind solche aktenkundig. UngenÃ¼gend ist entgegen der Auffassung des BeschwerdefÃ¼hrers (Urk. 1 S. 4 f. Ziff. III.2-3) in diesem Zusammenhang auch die Auffassung der Berufsberaterin der IV, wonach der BeschwerdefÃ¼hrer nicht eingliederbar sei, zumal nicht ersichtlich ist, dass Eingliederungsversuche gemacht worden und gescheitert wÃ¤ren, und solche behauptete der BeschwerdefÃ¼hrer auch nicht.</w:t>
      </w:r>
    </w:p>
    <w:p>
      <w:r>
        <w:t>Â Â Â Â Â Â Â Â  Nach dem Gesagten (vgl. vorstehend E. 1.4) genÃ¼gen die Vorbringen des BeschwerdefÃ¼hrers nicht, um die Vermutung zu widerlegen, wonach ihm die Verwertung seiner ResterwerbsfÃ¤higkeit mÃ¶glich und zumutbar ist.</w:t>
      </w:r>
    </w:p>
    <w:p>
      <w:r>
        <w:t>3.3Â Â Â Â  Zusammenfassend vermochte der BeschwerdefÃ¼hrer die Vermutung von Art. 14a ELV nicht zu widerlegen. Die Beschwerdegegnerin hat damit - mangels tatsÃ¤chlicher ErwerbstÃ¤tigkeit des BeschwerdefÃ¼hrers - zu Recht den HÃ¶chstbetrag fÃ¼r den Lebensbedarf von jÃ¤hrlich Fr. 19Â050.-- als hypothetisches Einkommen festgelegt und diesen praxisgemÃ¤ss nach Abzug des Freibetrags von Fr. 1Â000.-- zu zwei Dritteln, nÃ¤mlich in der HÃ¶he von Fr. 12Â033.--, angerechnet (vgl. vorstehend E. 1.2-1.3).</w:t>
      </w:r>
    </w:p>
    <w:p>
      <w:r>
        <w:t>Â Â Â Â Â Â Â Â  Damit erweist sich der angefochtene Einspracheentscheid als rechtens, was zur Abweisung der Beschwerde fÃ¼hrt. Â</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Lotti Sigg Bonazzi</w:t>
      </w:r>
    </w:p>
    <w:p>
      <w:r>
        <w:t>- B.____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