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ZL.2011.00059 vom 28. Februar 2013</w:t>
      </w:r>
    </w:p>
    <w:p>
      <w:r>
        <w:t>ZH Sozialversicherungsgericht, 2013-02-28, DE</w:t>
      </w:r>
    </w:p>
    <w:p>
      <w:r>
        <w:rPr>
          <w:b/>
        </w:rPr>
        <w:t xml:space="preserve">Quelle: </w:t>
      </w:r>
      <w:r>
        <w:t>https://mcp.opencaselaw.ch/entscheid/zh_sozialversicherungsgericht_ZL.2011.00059</w:t>
      </w:r>
    </w:p>
    <w:p>
      <w:r>
        <w:t>FR: ZH_SOZIALVERSICHERUNGSGERICHT ZL.2011.00059 du 28 février 2013</w:t>
      </w:r>
    </w:p>
    <w:p>
      <w:r>
        <w:t>IT: ZH_SOZIALVERSICHERUNGSGERICHT ZL.2011.00059 del 28 febbraio 2013</w:t>
      </w:r>
    </w:p>
    <w:p>
      <w:pPr>
        <w:pStyle w:val="Heading2"/>
      </w:pPr>
      <w:r>
        <w:t>Erwägungen</w:t>
      </w:r>
    </w:p>
    <w:p>
      <w:r>
        <w:rPr>
          <w:b/>
        </w:rPr>
        <w:t>E. 1</w:t>
      </w:r>
    </w:p>
    <w:p>
      <w:r>
        <w:t>Die finanziellen Mittel von EG- und EFTA-AngehÃ¶rigen sowie ihren FamilienangehÃ¶rigen sind ausreichend, wenn sie die FÃ¼rsorgeleistungen Ã¼bersteigen, die einem schweizerischen Antragsteller oder einer schweizerischen Antragstellerin und allenfalls seinen oder ihren FamilienangehÃ¶rigen aufgrund der persÃ¶nlichen Situation nach Massgabe der Richtlinien fÃ¼r die Ausgestaltung und Bemessung der Sozialhilfe (SKOS-Richtlinien) gewÃ¤hrt werden.</w:t>
      </w:r>
    </w:p>
    <w:p>
      <w:r>
        <w:rPr>
          <w:b/>
        </w:rPr>
        <w:t>E. 2</w:t>
      </w:r>
    </w:p>
    <w:p>
      <w:r>
        <w:t>Die finanziellen Mittel sind fÃ¼r rentenberechtigte EG- und EFTA-AngehÃ¶rige sowie ihre FamilienangehÃ¶rigen ausreichend, wenn sie den Betrag Ã¼bersteigen, der einen schweizerischen Antragsteller oder eine schweizerische Antragstellerin und allenfalls seine oder ihre FamilienangehÃ¶rigen zum Bezug von ErgÃ¤nzungsleistungen nach dem Bundesgesetz vom 19. MÃ¤rz 1965 Ã¼ber ErgÃ¤nzungsleistungen zur Alters-, Hinterlassenen- und Invalidenversicherung berechtigt.</w:t>
      </w:r>
    </w:p>
    <w:p>
      <w:r>
        <w:t>3.4Â Â Â Â  Die Aufenthaltsregelung fÃ¼r Personen, die keine ErwerbstÃ¤tigkeit ausÃ¼ben (Art. 24 Anhang I FZA), ist der (inzwischen aufgehobenen, vgl. Richtlinie 2004/38/EG des EuropÃ¤ischen Parlaments und des Rates vom 29. April 2004 Ã¼ber das Recht der UnionsbÃ¼rger und ihrer FamilienangehÃ¶rigen, sich im Hoheitsgebiet der Mitgliedstaaten frei zu bewegen und aufzuhalten, zur Ãnderung der Verordnung (EWG) Nr. 1612/68 und zur Aufhebung der Richtlinien 64/221/EWG, 68/360/EWG, 72/194/EWG, 73/148/EWG, 75/34/EWG, 75/35/EWG, 90/364/EWG, 90/365/EWG und 93/96/EWG (Text von Bedeutung fÃ¼r den EWR) Richtlinie 90/364/EWG des Rates vom 28. Juni 1990 Ã¼ber das Aufenthaltsrecht (ABl. L 180 S. 26) nachgebildet, wie das Bundesgericht in einem Urteil bezÃ¼glich der Auslegung von Art. 24 Anhang I FZA festgestellt hat (vgl. dazu Urteil des Bundesgerichts 2C_577/2008 vom 24. MÃ¤rz 2009 E. 3.3).</w:t>
      </w:r>
    </w:p>
    <w:p>
      <w:r>
        <w:t>Â Â Â Â Â Â Â Â  Die Regelung Ã¼ber die Ã¶konomischen Aufenthaltsvoraussetzungen hat zum Zweck zu vermeiden, dass die Ã¶ffentlichen Finanzen des Aufnahmestaates Ã¼ber GebÃ¼hr belastet werden.</w:t>
      </w:r>
    </w:p>
    <w:p>
      <w:r>
        <w:t>4.Â Â Â Â Â Â</w:t>
      </w:r>
    </w:p>
    <w:p>
      <w:r>
        <w:t>4.1Â Â Â Â  Die von Y.___ am 8. Dezember 2008 (Urk. 8/27e) gegenÃ¼ber der MigrationsbehÃ¶rde abgegebene GarantieerklÃ¤rung stellt weder einen VerpfrÃ¼ndungsvertrag im Sinne von Art. 521 ff. des Bundesgesetzes betreffend die ErgÃ¤nzung des Schweizerischen Zivilgesetzbuches (FÃ¼nfter Teil: Obligationenrecht, OR) noch ein verpfrÃ¼ndungsÃ¤hnliches VerhÃ¤ltnis dar, da kein Austausch von Leistungen erfolgte, sondern lediglich eine einseitige UnterstÃ¼tzungserklÃ¤rung vorliegt (BGE 133 V 265 E. 6.3; noch offen gelassen in BGE 109 V 134; Urteil des Sozialversicherungsgerichts des Kantons ZÃ¼rich ZL.2008.00048 vom 31. Januar 2010 E. 4.3; vgl. auch Wegleitung Ã¼ber die ErgÃ¤nzungsleistungen zur AHV und IV, WEL, Stand 1. April 2011, Rz 2630.01 ff., insbesondere Ziff. 2630.03).</w:t>
      </w:r>
    </w:p>
    <w:p>
      <w:r>
        <w:t>Â Â Â Â Â Â Â Â  In sinngemÃ¤sser Anwendung von Rz 3462.01 und 3462.02 WEL wÃ¤re damit grundsÃ¤tzlich gegen eine Anrechnung von Fr. 33.-- pro Tag respektive Fr. 12'045.-- pro Jahr fÃ¼r Unterkunft und Verpflegung im Sinne von Âanderen wiederkehrenden LeistungenÂ gemÃ¤ss Art. 11 Abs. 1 lit. d ELG im Rahmen der Berechnung eines Anspruchs auf ErgÃ¤nzungsleistungen nichts einzuwenden (vgl. Rz 3485.01 in Verbindung mit Rz 3415.02 WEL).</w:t>
      </w:r>
    </w:p>
    <w:p>
      <w:r>
        <w:t>4.2Â Â Â Â  Nachdem jedoch der Lebenspartner der BeschwerdefÃ¼hrerin ab dem 1. April 2010 (Urk. 3/9) wirtschaftliche Sozialhilfe bezog und seit dem 1. Januar 2011 (Urk. 3/10) selbst einen Anspruch auf Zusatzleistungen von Fr. 1'742.-- pro Monat hat, ist davon auszugehen, dass er der GarantieerklÃ¤rung aus dem Jahr 2008 - soweit die Fr. 30'000.-- nicht ohnehin ausgeschÃ¶pft sind - nicht mehr nachkommen kann (vgl. dazu auch das Berechnungsblatt fÃ¼r die Zusatzleistungen von Y.___, Urk. 3/10/3).</w:t>
      </w:r>
    </w:p>
    <w:p>
      <w:r>
        <w:t>Â Â Â Â Â Â Â Â  Entgegen der Darlegung der DurchfÃ¼hrungsstelle, die im Ãbrigen die Anspruchsberechtigung auf ErgÃ¤nzungsleistungen von Y.___ nicht in Abrede stellt (Urk. 7 S. 6 unten), ist damit der Nachweis erbracht, dass der Lebenspartner der BeschwerdefÃ¼hrerin offensichtlich nicht in der Lage ist, die notwendigen Unterhaltszahlungen zu leisten. Damit aber wÃ¼rde es sich lediglich als Leerlauf erweisen, wenn an die BeschwerdefÃ¼hrerin darÃ¼ber hinaus die Anforderung eines gerichtlichen Nachweises der Uneinbringlichkeit gestellt wÃ¼rde, wie dies die DurchfÃ¼hrungsstelle geltend macht (vgl. dazu Carigiet/Koch, ErgÃ¤nzungsleistungen zur AHV/IV, 2. Auflage, ZÃ¼rich/Basel/Genf 2009, S. 183).</w:t>
      </w:r>
    </w:p>
    <w:p>
      <w:r>
        <w:t>4.3Â Â Â Â  Weiter ist der DurchfÃ¼hrungsstelle entgegenzuhalten, dass das Argument, die BeschwerdefÃ¼hrerin und ihr Lebenspartner verfÃ¼gten trotz Anrechnung des streitigen Betrags im Vergleich zu einem verheirateten Paar Ã¼ber genÃ¼gend Mittel zur Bestreitung des Lebensunterhalts, nicht verfÃ¤ngt. Im Rahmen der ErgÃ¤nzungsleistungen werden Konkubinatspartner nicht in die Berechnung eingeschlossen (BGE 137 V 434 E. 4.2), es ist gemÃ¤ss hÃ¶chstrichterlicher Rechtsprechung sogar zulÃ¤ssig, den Anspruch auf ErgÃ¤nzungsleistungen geschiedener, aber nach wie vor zusammen lebender Ehegatten nach den Regeln fÃ¼r Alleinstehende zu berechnen (BGE 137 V 82 E. 5), dies gestÃ¼tzt auf den klaren Gesetzeswortlaut von Art. 9 Abs. 2 ELG, wonach lediglich die anrechenbaren Einnahmen von Ehegatten und von Personen mit rentenberechtigten Waisen oder mit Kindern, die einen Anspruch auf eine Kinderrente der AHV oder IV begrÃ¼nden, zusammengerechnet werden (BGE 137 V 82 E. 5.1).</w:t>
      </w:r>
    </w:p>
    <w:p>
      <w:r>
        <w:t>5.Â Â Â Â Â Â</w:t>
      </w:r>
    </w:p>
    <w:p>
      <w:r>
        <w:t>5.1Â Â Â Â  Es erscheint zwar in der Tat befremdend, wenn jemand aufgrund einer GarantieerklÃ¤rung eine Aufenthaltsbewilligung erlangt, und daraufhin dennoch staatliche Hilfe in Anspruch nimmt. Das Bundesgericht stellte im Urteil 2C_577/2008 vom 24. MÃ¤rz 2009 E. 3.3 jedoch fest, dass sowohl das FreizÃ¼gigkeitsabkommen als auch die Richtlinie 90/364/EWG in FÃ¤llen, wo das Bleiberecht vom Vorliegen genÃ¼gender finanzieller Mittel abhÃ¤ngt, die insbesondere von Dritten erbracht werden, damit rechneten, dass stets ein latentes Risiko des Wegfalls ausreichender finanzieller Mittel bestehe, weshalb das Aufenthaltsrecht ausdrÃ¼cklich nur so lange bestehe, als die Berechtigten die entsprechenden Bedingungen einhalten (Art. 24 Abs. 8 Anhang I FZA; Art. 3 Richtlinie 90/364/EWG). Diese Regelung erlaube dem Aufenthaltsstaat wÃ¤hrend des gesamten Aufenthalts nachzuprÃ¼fen, ob die Bedingungen (noch) eingehalten wÃ¼rden.</w:t>
      </w:r>
    </w:p>
    <w:p>
      <w:r>
        <w:t>Â Â Â Â Â Â Â Â  Bereits mit BGE 133 V 265 stellte das Bundesgericht aber ebenfalls fest, dass es nicht Aufgabe der Institutionen der Sozialversicherung oder des im Rahmen einer sozialversicherungsrechtlichen Beschwerde befassten Gerichts sei, sich darÃ¼ber zu Ã¤ussern, ob der Aufenthaltsentscheid einer MigrationsbehÃ¶rde korrekt ist oder nicht (E. 7.3.2)</w:t>
      </w:r>
    </w:p>
    <w:p>
      <w:r>
        <w:t>5.2Â Â Â Â  Folglich ist festzuhalten, dass die Aufenthaltsregelung Aufgabe der Migrations-behÃ¶rden ist, dass aber bei Vorliegen einer gÃ¼ltigen Aufenthaltsbewilligung Anspruch auf die notwendigen Zusatzleistungen fÃ¼r die Dauer des migrations-rechtlich bewilligten Aufenthalts besteht, ohne dass eine virtuelle Anrechnung von uneinbringlichen Garantieleistungen in Kauf genommen werden muss.</w:t>
      </w:r>
    </w:p>
    <w:p>
      <w:r>
        <w:t>Â Â Â Â Â Â Â Â  Demnach ist die Beschwerde gutzuheissen und es ist festzustellen, dass die BeschwerdefÃ¼hrerin Anspruch auf ErgÃ¤nzungsleistungen ohne die Anrechnung von Fr. 12'045.-- als EinkÃ¼nfte hat. Die Beschwerdegegnerin, an welche die Sache zurÃ¼ckzuweisen ist, wird den Anspruch auf Zusatzleistungen in diesem Sinne neu zu berechnen haben.</w:t>
      </w:r>
    </w:p>
    <w:p>
      <w:r>
        <w:t>6.Â Â Â Â Â Â  Das Verfahren ist kostenlos (Art. 61 lit. a des Bundesgesetzes Ã¼ber den Allgemeinen Teil des Sozialversicherungsrechts, ATSG), weshalb das Gesuch um unentgeltliche Rechtspflege hinfÃ¤llig ist.</w:t>
      </w:r>
    </w:p>
    <w:p>
      <w:r>
        <w:t>Das Gericht erkennt:</w:t>
      </w:r>
    </w:p>
    <w:p>
      <w:r>
        <w:t>1.Â Â Â Â Â Â Â Â  In Gutheissung der Beschwerde werden der Einspracheentscheid der Stadt ZÃ¼rich, Amt fÃ¼r Zusatzleistungen zur AHV/IV, vom 13. Juli 2011 und die VerfÃ¼gung vom 6. Juli 2011 aufgehoben, und es wird die Sache an die Beschwerdegegnerin zurÃ¼ckgewiesen, damit sie die Zusatzleistungen im Sinne der ErwÃ¤gungen neu berechne und darÃ¼ber verfÃ¼ge.</w:t>
      </w:r>
    </w:p>
    <w:p>
      <w:r>
        <w:t>2.Â Â Â Â Â Â Â Â  Das Verfahren ist kostenlos.</w:t>
      </w:r>
    </w:p>
    <w:p>
      <w:r>
        <w:t>3.Â Â Â Â Â Â Â Â  Zustellung gegen Empfangsschein an:</w:t>
      </w:r>
    </w:p>
    <w:p>
      <w:r>
        <w:t>- Stadt ZÃ¼rich, Soziale Dienste, Rechtsdienst SOD</w:t>
      </w:r>
    </w:p>
    <w:p>
      <w:r>
        <w:t>- Stadt ZÃ¼rich, Amt fÃ¼r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