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ZL.2011.00058 vom 26. September 2011</w:t>
      </w:r>
    </w:p>
    <w:p>
      <w:r>
        <w:t>ZH Sozialversicherungsgericht, 2011-09-26, DE</w:t>
      </w:r>
    </w:p>
    <w:p>
      <w:r>
        <w:rPr>
          <w:b/>
        </w:rPr>
        <w:t xml:space="preserve">Quelle: </w:t>
      </w:r>
      <w:r>
        <w:t>https://mcp.opencaselaw.ch/entscheid/zh_sozialversicherungsgericht_ZL.2011.00058</w:t>
      </w:r>
    </w:p>
    <w:p>
      <w:r>
        <w:t>FR: ZH_SOZIALVERSICHERUNGSGERICHT ZL.2011.00058 du 26 septembre 2011</w:t>
      </w:r>
    </w:p>
    <w:p>
      <w:r>
        <w:t>IT: ZH_SOZIALVERSICHERUNGSGERICHT ZL.2011.00058 del 26 settembre 2011</w:t>
      </w:r>
    </w:p>
    <w:p>
      <w:pPr>
        <w:pStyle w:val="Heading2"/>
      </w:pPr>
      <w:r>
        <w:t>Erwägungen</w:t>
      </w:r>
    </w:p>
    <w:p>
      <w:r>
        <w:rPr>
          <w:b/>
        </w:rPr>
        <w:t>E. 2</w:t>
      </w:r>
    </w:p>
    <w:p>
      <w:r>
        <w:t>2.1Â Â Â Â  GemÃ¤ss Art. 49 Abs. 1 ATSG hat der VersicherungstrÃ¤ger Ã¼ber Leistungen, Forderungen und Anordnungen, die erheblich sind oder mit denen die betroffene Person nicht einverstanden ist, schriftliche VerfÃ¼gungen zu erlassen. Leistungen, Forderungen und Anordnungen, die nicht unter Art. 49 Abs. 1 ATSG fallen, kÃ¶nnen nach Art. 51 Abs. 1 ATSG in einem formlosen Verfahren behandelt werden. FÃ¼r ein formloses Verfahren kommen mithin insbesondere Entscheidungen, welche nicht erheblich sind oder solche, mit welchen die betroffene Person einverstanden ist, in Frage (Ueli Kieser, ATSG-Kommentar, Art. 51 N 4). Diesfalls rÃ¤umt Art. 51 Abs. 2 ATSG der betroffenen Person die MÃ¶glichkeit ein, den Erlass einer VerfÃ¼gung zu verlangen (BGE 134 V 145; BGE 129 V 111 E. 1.2.1). Wie lange diese Frist allgemein zu dauern hat, hÃ¤ngt nach der Rechtsprechung von einer nach den UmstÃ¤nden angemessenen PrÃ¼fungs- und Ãberlegungsfrist ab. Besondere UmstÃ¤nde des Einzelfalles vorbehalten, sollte im Interesse der Rechtssicherheit eine drei Mal lÃ¤ngere Frist als sie fÃ¼r die Rechtsmittelfrist der entsprechenden fÃ¶rmlichen VerfÃ¼gung gilt, nicht Ã¼berschritten werden. Besondere UmstÃ¤nde des Einzelfalls, welche eine Ãberschreitung dieser maximalen Frist von der dreifachen Dauer der ordentlichen Rechtsmittelfrist rechtfertigten, kÃ¶nnen allenfalls in der nicht rechtskundigen Vertretung der versicherten Person zum Zeitpunkt der formlosen ErÃ¶ffnung des Verwaltungsaktes liegen (Urteil des EVG U 237/05 vom 9. Mai 2006 E. 3.3 mit Hinweisen). Dies gilt indes nicht, wenn die Verwaltung zu Unrecht Ã¼ber Leistungen im formlosen Verfahren befindet, fÃ¼r deren Beurteilung die VerfÃ¼gungsform vorgeschrieben ist (BGE 134 V 145). In diesen FÃ¤llen kann im Regelfall wÃ¤hrend einer Frist von einem Jahr seit der unzulÃ¤ssigerweise im formlosen Verfahren gefÃ¤llten Entscheidung eine VerfÃ¼gung verlangt werden (BGE 134 V 153 E. 5.3.2).</w:t>
      </w:r>
    </w:p>
    <w:p>
      <w:r>
        <w:t>2.2Â Â Â Â  Nach der Rechtsprechung hat die Abgrenzung zwischen VerfÃ¼gungen im Sinne von Art. 49 ATSG und Entscheiden im formlosen Verfahren in der Weise zu erfolgen, dass eine VerfÃ¼gung nur dann vorliegt, wenn das fragliche SchriftstÃ¼ck als solche bezeichnet ist oder zumindest eine Rechtsmittelbelehrung enthÃ¤lt. Weist eine in diesem Sinn verstandene VerfÃ¼gung einen Mangel auf, bestimmen sich die Konsequenzen nach Art. 49 Abs. 3 Satz 3 ATSG, wonach der versicherten Person aus einer mangelhaften ErÃ¶ffnung kein Nachteil entstehen darf. ErfÃ¼llt dagegen der Brief, in welchem der Versicherer seinen Standpunkt Ã¤ussert, die erwÃ¤hnten Anforderungen nicht und hat er somit nicht als VerfÃ¼gung zu gelten, muss sich das Verfahren zunÃ¤chst auf den Erlass einer VerfÃ¼gung richten (BGE 134 V 148 E. 3.2). Art. 51 ATSG bezieht sich nur auf das zulÃ¤ssige formlose Verfahren. Nach der Rechtsprechung ist Art. 51 Abs. 2 ATSG indes analog auch auf den Fall anzuwenden, dass der Versicherer im formlosen Verfahren nach Art. 51 ATSG einen Entscheid gefÃ¤llt hat, welcher laut Art. 49 Abs. 1 ATSG in VerfÃ¼gungsform hÃ¤tte ergehen mÃ¼ssen, sodass die versicherte Person auch in diesem Fall einen Entscheid in Form einer VerfÃ¼gung verlangen kann (BGE 134 V 149 E. 5.1).</w:t>
      </w:r>
    </w:p>
    <w:p>
      <w:r>
        <w:t>2.3Â Â Â Â  Das Schreiben der Beschwerdegegnerin vom 16. Juni 2011 (Urk. 3) ist nicht als VerfÃ¼gung bezeichnet und enthÃ¤lt keine Rechtsmittelbelehrung. Es handelt sich daher nicht um eine VerfÃ¼gung im Sinne von Art. 49 ATSG. Bei der Abweisung des Gesuchs der BeschwerdefÃ¼hrerin vom 8. Juni 2011 um Ausstand von Mitarbeitenden der Beschwerdegegnerin handelte es sich indes um eine erhebliche Anordnung mit welcher die BeschwerdefÃ¼hrein nicht einverstanden war und somit um einen Sachverhalt, welcher nicht im formlosen Verfahren gemÃ¤ss Art. 51 ATSG sondern mit Erlass einer formellen VerfÃ¼gung gemÃ¤ss Art. 49 Abs. 1 ATSG zu erledigen gewesen wÃ¤re.</w:t>
      </w:r>
    </w:p>
    <w:p>
      <w:r>
        <w:t>2.4Â Â Â Â  Insofern die BeschwerdefÃ¼hrerin beschwerdeweise rÃ¼gte, dass die Beschwerdegegnerin zu Unrecht mit ihrem Schreiben vom 16. Juni 2011 (Urk. 3) ihr Ausstandsbegehren gegen einzelne Mitarbeiter der Beschwerdegegnerin vom 8. Juni 2011 abgewiesen habe (Urk. 1 S. 1), ist auf die Beschwerde daher nicht einzutreten und die Sache ist an die Beschwerdegegnerin zu Ã¼berweisen, damit sie Ã¼ber das Ausstandsbegehren der Beschwerdegegnerin vom 8. Juni 2011 mit Erlass einer formellen VerfÃ¼gung im Sinne von Art. 49 Abs. 1 ATSG befinde.</w:t>
      </w:r>
    </w:p>
    <w:p>
      <w:r>
        <w:t>2.5Â Â Â Â  Sodann ist das Schreiben der Beschwerdegegnerin vom 16. Juni 2011 (Urk. 3) nicht als Einspracheentscheid bezeichnet und enthÃ¤lt auch keine diesbezÃ¼gliche Rechtsmittelbelehrung, weshalb es sich dabei auch nicht um einen Einspracheentscheid im Sinne von Art. 52 Abs. 2 ATSG handelt. Insofern die BeschwerdefÃ¼hrerin beschwerdeweise die Aufhebung des Schreibens vom 16. Juni 2011 (Urk. 3) beantragt und rÃ¼gt, dass die Beschwerdegegnerin damit ihre gegen die VerfÃ¼gung vom 26. April 2011 (Urk. 7/159/13) erhobene Einsprache abgewiesen habe (Urk. 1 S. 1), ist auf die Beschwerde mangels sachlicher ZustÃ¤ndigkeit daher nicht einzutreten.</w:t>
      </w:r>
    </w:p>
    <w:p>
      <w:r>
        <w:rPr>
          <w:b/>
        </w:rPr>
        <w:t>E. 3</w:t>
      </w:r>
    </w:p>
    <w:p>
      <w:r>
        <w:t>3.1Â Â Â Â  Zu prÃ¼fen bleibt die von der BeschwerdefÃ¼hrerin geltend gemachte Rechtsverweigerung beziehungsweise RechtsverzÃ¶gerung.</w:t>
      </w:r>
    </w:p>
    <w:p>
      <w:r>
        <w:t>3.2Â Â Â Â  WÃ¤hrend die BeschwerdefÃ¼hrerin vorbringt, dass die Beschwerdegegnerin zu Unrecht auf ihre gegen die VerfÃ¼gung vom 26. April 2011 (Urk. 7/159/13) erhobene Einsprache nicht eingetreten sei und bis anhin keinen Einspracheentscheid erlassen habe (Urk. 1 S. 2), fÃ¼hrt die Beschwerdegegnerin in der Beschwerdeantwort vom 19. August 2011 aus, dass sie bis anhin keinen Einspracheentscheid erlassen habe, weil unklar sei, ob ein solcher zu erlassen sei. Sodann stehe nicht fest, ob die BeschwerdefÃ¼hrerin rechtzeitig Einsprache gegen die VerfÃ¼gung vom 26. April 2011 erhoben habe. Insofern sei der Sachverhalt ergÃ¤nzend abzuklÃ¤ren (Urk. 6 S. 2).</w:t>
      </w:r>
    </w:p>
    <w:p>
      <w:r>
        <w:t>3.3Â Â Â Â  Gegen Einspracheentscheide oder VerfÃ¼gungen, gegen welche eine Einsprache ausgeschlossen ist, kann Beschwerde erhoben werden (Art. 56 Abs. 1 ATSG). Beschwerde kann auch erhoben werden, wenn der VersicherungstrÃ¤ger entgegen dem Begehren der betroffenen Person keine VerfÃ¼gung oder keinen Einspracheentscheid erlÃ¤sst (Art. 56 Abs. 2 ATSG; vgl. BGE 130 V 92 E. 2).</w:t>
      </w:r>
    </w:p>
    <w:p>
      <w:r>
        <w:t>3.4Â Â Â Â  Das mit der RechtsverzÃ¶gerungs- oder -verweigerungsbeschwerde verfolgte rechtlich geschÃ¼tzte Interesse besteht darin, einen an eine gerichtliche Beschwerdeinstanz weiterziehbaren Entscheid zu erhalten. Streitgegenstand des Beschwerdeverfahrens ist deshalb allein die PrÃ¼fung der beanstandeten Rechtsverweigerung oder RechtsverzÃ¶gerung. Nicht zum Streitgegenstand gehÃ¶ren dagegen die durch die VerfÃ¼gung oder den Einspracheentscheid zu regelnden materiellen Rechte und Pflichten (Urteil des EVG I 328/03 vom 23. Oktober 2003).</w:t>
      </w:r>
    </w:p>
    <w:p>
      <w:r>
        <w:t>3.5Â Â Â Â  Eine Verletzung von Art. 29 Abs. 1 der Bundesverfassung (BV) - sowie gegebenenfalls von Art. 6 Ziff. 1 der Konvention zum Schutze der Menschenrechte und Grundfreiheiten (EMRK, BGE 130 I 178 mit Hinweisen) - liegt nach der Rechtsprechung unter anderem dann vor, wenn eine Gerichts- oder VerwaltungsbehÃ¶rde ein Gesuch, dessen Erledigung in ihre Kompetenz fÃ¤llt, nicht an die Hand nimmt und behandelt. Ein solches Verhalten einer BehÃ¶rde wird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 genannte RechtsverzÃ¶gerung). FÃ¼r die Rechtsuchenden ist es unerheblich, auf welche GrÃ¼nde die Rechtsverweigerung oder RechtsverzÃ¶gerung zurÃ¼ckzufÃ¼hren ist; entscheidend ist ausschliesslich, dass die BehÃ¶rde nicht oder nicht fristgerecht handelt (RKUV 2004 Nr. U 506 S. 255 E. 3; Urteil des EVG B 5/05 vom 17. Juli 2006Â  E. 3.3).</w:t>
      </w:r>
    </w:p>
    <w:p>
      <w:r>
        <w:rPr>
          <w:b/>
        </w:rPr>
        <w:t>E. 4</w:t>
      </w:r>
    </w:p>
    <w:p>
      <w:r>
        <w:t>4.1Â Â Â Â  In den Akten befindet sich das mit ÂEinsprache gegen die VerfÃ¼gung vom 26.4.2011Â bezeichnete und an die Beschwerdegegnerin gerichtete Schreiben der BeschwerdefÃ¼hrerin vom 5. Juni 2011 (Urk. 7/146). Darin rÃ¼gte die BeschwerdefÃ¼hrerin die Berechnung ihres Anspruchs auf ErgÃ¤nzungs- und Zusatzleistungen durch die Beschwerdegegnerin, insbesondere die Bemessung des VermÃ¶gensverzehrs und dessen Anrechnung als anrechenbare Einnahmen sowie die Bemessung der als anerkannte Ausgaben berÃ¼cksichtigten Mietausgaben. Es ist daher nicht daran zu zweifeln, dass das Schreiben der BeschwerdefÃ¼hrerin vom 5. Juni 2011 (Urk. 7/146) als Einsprache im Sinne von Art. 52 Abs. 1 ATSG gegen die VerfÃ¼gung vom 26. April 2011 (Urk. 7/159/13) zu qualifizieren ist.</w:t>
      </w:r>
    </w:p>
    <w:p>
      <w:r>
        <w:t>4.2Â Â Â Â  Der Beschwerdeantwort vom 19. August 2011 (Urk. 6) ist sodann zu entnehmen, dass die Beschwerdegegnerin offensichtlich die Meinung vertritt, dass der Sachverhalt insofern unklar sei, als nicht feststehe, ob die BeschwerdefÃ¼hrerin rechtzeitig eine Einsprache erhoben habe, und dass aus diesem Grunde nicht feststehe, ob ein Einspracheentscheid erlassen werden mÃ¼sse oder nicht (Urk. 6 S. 2). Demnach ist davon auszugehen, dass die Beschwerdegegnerin nicht Ã¼ber die Einsprache der BeschwerdefÃ¼hrerin vom 5. Juni 2011 (Urk. 7/146) entscheiden will, weil der Sachverhalt ihrer Meinung nach unklar sei. Damit kommt die Beschwerdegegnerin der in ihre Kompetenz fallenden Beurteilung der Einsprache der BeschwerdefÃ¼hrerin nicht nach. Insofern handelt es sich bei diesem Verhalten der Beschwerdegegnerin daher um eine formelle Rechtsverweigerung.</w:t>
      </w:r>
    </w:p>
    <w:p>
      <w:r>
        <w:t>4.3Â Â Â Â  Wie vorstehend (E. 3.4) erwÃ¤hnt, umfasst der Streitgegenstand in vorliegendem Verfahren lediglich die PrÃ¼fung der beanstandeten Rechtsverweigerung. Die materiellen Rechte und Pflichten sowie insbesondere die Frage, ob die Einsprache der BeschwerdefÃ¼hrerin vom 5. Juni 2011 (Urk. 7/146) rechtzeitig erhoben wurde oder nicht, gehÃ¶ren indes nicht zum Streitgegenstand des vorliegenden Verfahrens. Diese Fragen wird die BeschwerdefÃ¼hrerin vielmehr im Rahmen des Einspracheverfahrens zu prÃ¼fen haben. Dabei wird sie berÃ¼cksichtigen, dass sowohl die VerfÃ¼gung vom 26. April 2011 (Urk. 7/159/13) als auch das Schreiben vom 26. Mai 2011 (Urk. 7/145), womit der BeschwerdefÃ¼hrerin die VerfÃ¼gung vom 26. April 2011 separat zugestellt wurde, nicht als eingeschriebene Postsendungen sondern als normale Postsendungen versandt wurden (vgl. Urk. 7/150 und Urk. 7/137).</w:t>
      </w:r>
    </w:p>
    <w:p>
      <w:r>
        <w:t>5.Â Â Â Â Â Â  Nach Gesagtem erweist sich die Beschwerde, insoweit die BeschwerdefÃ¼hrerin darin eine Rechtsverweigerung betreffend ihre am 5. Juni 2011 (Urk. 7/146) gegen die VerfÃ¼gung vom 26. April 2011 (Urk. 7/159/13) erhobene Einsprache rÃ¼gte, als begrÃ¼ndet. In Gutheissung der Beschwerde wegen Rechtsverweigerung ist die Beschwerdegegnerin somit anzuweisen, die Einsprache der BeschwerdefÃ¼hrerin vom 5. Juni 2011 (Urk. 7/146) gegen die VerfÃ¼gung vom 26. April 2011 (Urk. 7/159/13) befÃ¶rderlich zu prÃ¼fen und mit Erlass eines Einspracheentscheids darÃ¼ber zu befinden.</w:t>
      </w:r>
    </w:p>
    <w:p>
      <w:r>
        <w:t>6.Â Â Â Â Â Â  Die BeschwerdefÃ¼hrerin hat ihre Beschwerde vom 28. Juli 2011 eigenhÃ¤ndig verfasst und sich im Beschwerdeverfahren nicht vertreten lassen (Urk. 1). Â Â Â Â</w:t>
      </w:r>
    </w:p>
    <w:p>
      <w:r>
        <w:t>Â Â Â Â Â Â Â Â  Der BeschwerdefÃ¼hrerin ist keine ProzessentschÃ¤digung zuzusprechen, da ihr Arbeitsaufwand und ihre Umtriebe im vorliegenden Verfahren nicht den Rahmen dessen Ã¼berschritten, was der Einzelne zumutbarerweise nebenbei zur Besorgung seiner persÃ¶nlichen Angelegenheiten auf sich zu nehmen hat.</w:t>
      </w:r>
    </w:p>
    <w:p>
      <w:r>
        <w:t>Â Â Â Â Â Â Â Â  Bei diesem Ausgang des Verfahrens erweist sich das Gesuch der BeschwerdefÃ¼hrerin um unentgeltliche Rechtsvertretung vom 28. Juli 2011 (Urk. 1 S. 6) als gegenstandslos.</w:t>
      </w:r>
    </w:p>
    <w:p>
      <w:r>
        <w:t>Â Â Â Â Â Â Â Â</w:t>
      </w:r>
    </w:p>
    <w:p>
      <w:r>
        <w:t>Das Gericht erkennt:</w:t>
      </w:r>
    </w:p>
    <w:p>
      <w:r>
        <w:t>1. a)Â Â Â Â  Soweit auf die Beschwerde eingetreten wird, wird die Beschwerde wegen Rechtsverweigerung und RechtsverzÃ¶gerung im Sinne der ErwÃ¤gungen gutgeheissen, und die Beschwerdegegnerin wird verpflichtet, die Einsprache der BeschwerdefÃ¼hrerin vom 5. Juni 2011 gegen die VerfÃ¼gung vom 26. April 2011 befÃ¶rderlich zu prÃ¼fen und darÃ¼ber zu entscheiden.</w:t>
      </w:r>
    </w:p>
    <w:p>
      <w:r>
        <w:t>Â Â Â b)Â Â Â Â  Die Akten werden nach Eintritt der Rechtskraft dieses Entscheides an die Beschwerdegegnerin zum Erlass einer VerfÃ¼gung betreffend das Ausstandsbegehren der BeschwerdefÃ¼hrerin vom 8. Juni 2011 gegen Herrn B.___ und Herrn C.___ der Beschwerdegegnerin Ã¼berwiesen.</w:t>
      </w:r>
    </w:p>
    <w:p>
      <w:r>
        <w:t>2.Â Â Â Â Â Â Â Â  Das Verfahren ist kostenlos.</w:t>
      </w:r>
    </w:p>
    <w:p>
      <w:r>
        <w:t>3.Â Â Â Â Â Â Â Â  Zustellung gegen Empfangsschein an:</w:t>
      </w:r>
    </w:p>
    <w:p>
      <w:r>
        <w:t>- X.___</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