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ZL.2011.00047 vom 3. September 2012</w:t>
      </w:r>
    </w:p>
    <w:p>
      <w:r>
        <w:t>ZH Sozialversicherungsgericht, 2012-09-03, DE</w:t>
      </w:r>
    </w:p>
    <w:p>
      <w:r>
        <w:rPr>
          <w:b/>
        </w:rPr>
        <w:t xml:space="preserve">Quelle: </w:t>
      </w:r>
      <w:r>
        <w:t>https://mcp.opencaselaw.ch/entscheid/zh_sozialversicherungsgericht_ZL.2011.00047</w:t>
      </w:r>
    </w:p>
    <w:p>
      <w:r>
        <w:t>FR: ZH_SOZIALVERSICHERUNGSGERICHT ZL.2011.00047 du 3 septembre 2012</w:t>
      </w:r>
    </w:p>
    <w:p>
      <w:r>
        <w:t>IT: ZH_SOZIALVERSICHERUNGSGERICHT ZL.2011.00047 del 3 settembre 2012</w:t>
      </w:r>
    </w:p>
    <w:p>
      <w:pPr>
        <w:pStyle w:val="Heading2"/>
      </w:pPr>
      <w:r>
        <w:t>Erwägungen</w:t>
      </w:r>
    </w:p>
    <w:p>
      <w:r>
        <w:rPr>
          <w:b/>
        </w:rPr>
        <w:t>E. 3</w:t>
      </w:r>
    </w:p>
    <w:p>
      <w:r>
        <w:t>3.1Â Â Â Â  Fest steht nach der Aktenlage, dass der Ehegatte der BeschwerdefÃ¼hrerin, C.___, am 1. MÃ¤rz 1946 den landwirtschaftlichen Hof seines Vaters zum Preis von Fr. 46'000.-- kaufte und seinen Eltern ein lebenslÃ¤ngliches Wohnrecht einrÃ¤umte (Urk. 8/23). GemÃ¤ss Parteivorbringen erstellte C.___ zu einem spÃ¤teren Zeitpunkt als Ersatz des Bauernhauses ein Zweifamilienhaus an der D.___-Strasse in E.___ (Urk. 3/4 S. 2 Ziff. 3). Da der Kauf zeitlich vor der Eheschliessung mit der BeschwerdefÃ¼hrerin im Jahr 1954 (Urk. 8/55) erfolgte, stellte das Grundeigentum Eigengut von C.___dar (Art. 198 Ziff. 2 des Schweizerischen Zivilgesetzbuchs, ZGB). Am 1. November 1991 starb der Ehemann der BeschwerdefÃ¼hrerin (Urk. 8/24). Der Nachlass blieb vorerst ungeteilt. Mit partiellem Erbteilungsvertrag vom 10. Dezember 2003 einigte sich die Erbengemeinschaft, bestehend aus der BeschwerdefÃ¼hrerin und ihren beiden Kindern, F.___ und H.___, darauf, die Liegenschaft an der D.___-Strasse in E.___, den beiden vorgenannten Nachkommen je zu Alleineigentum zu Ã¼bertragen, wobei der Verkaufspreis unter anderem mittels ErbvorbezÃ¼gen der beiden Nachkommen im Betrag von je Fr. 112'500.-- getilgt wurde (Urk. 8/25).</w:t>
      </w:r>
    </w:p>
    <w:p>
      <w:r>
        <w:t>Â Â Â Â Â Â Â Â  Die Beschwerdegegnerin qualifizierte diesen Erbvorbezug als VerzichtsvermÃ¶gen (total Fr. 225'000.-- im Jahre 2003) und reduzierte diesen Betrag in ihrer Berechnung jÃ¤hrlich um Fr. 10'000.-- gemÃ¤ss Art. 17a Abs. 1 ELV, wobei sie schliesslich in der VerfÃ¼gung vom 15. Dezember 2012 ein entÃ¤ussertes VermÃ¶gen von noch Fr. 165'000.-- festsetzte (Urk. 8/17).</w:t>
      </w:r>
    </w:p>
    <w:p>
      <w:r>
        <w:t>3.2Â Â Â Â  Nach der Rechtsprechung ist bei der Berechnung des Anspruchs auf ErgÃ¤nzungsleistungen des Ã¼berlebenden Ehegatten mit dem Tod des anderen Ehegatten eine gÃ¼ter- und erbrechtliche Auseinandersetzung vorzunehmen (vgl. vorstehend E. 1.5). Eine solche hat die Beschwerdegegnerin gÃ¤nzlich unterlassen, fokussierte sie doch lediglich auf die ErbvorbezÃ¼ge der Nachkommen der BeschwerdefÃ¼hrerin, ohne die erbrechtlichen Gegebenheiten zu beachten (Urk. 2 S. 2). DarÃ¼ber hinaus ging sie auch nicht auf die Vorbringen der BeschwerdefÃ¼hrerin ein, was von dieser zu Recht gerÃ¼gt wurde (vgl. Urk. 1 S. 4 ff.). Die Verletzung des rechtlichen GehÃ¶rs kann jedoch im vorliegenden Verfahren als geheilt betrachtet werden, da die BeschwerdefÃ¼hrerin die MÃ¶glichkeit erhielt, sich vor der Beschwerdeinstanz zu Ã¤ussern, die sowohl den Sachverhalt als auch die Rechtslage frei Ã¼berprÃ¼fen kann (vgl. BGE 124 V 183 E. 4a mit Hinweisen; Kieser, ATSG-Kommentar, Art. 42 N 9) und darÃ¼ber hinaus eine RÃ¼ckweisung nach dem Grundsatz der VerfahrensÃ¶konomie hier zu einem formalistischen Leerlauf und zu unnÃ¶tigen VerzÃ¶gerungen fÃ¼hren wÃ¼rde (BGE 116 V 182 E. 3c und d; Urteil des Bundesgerichts I 30/00 vom 19. April 2000 E. 3).</w:t>
      </w:r>
    </w:p>
    <w:p>
      <w:r>
        <w:rPr>
          <w:b/>
        </w:rPr>
        <w:t>E. 3.3</w:t>
      </w:r>
    </w:p>
    <w:p>
      <w:r>
        <w:t>3.3.1Â Â  Wie die BeschwerdefÃ¼hrerin zutreffend dargelegt hat, unterstanden C.___ und die BeschwerdefÃ¼hrerin, welche keinen Ehe- oder Erbvertrag abgeschlossen hatten, dem ordentlichen GÃ¼terstand der Errungenschaftsbeteiligung mit hÃ¤lftiger Vorschlagsteilung (Art. 181 und Art. 215 Abs. 1 ZGB). Damit gelten gemÃ¤ss Art. 462 Ziff. 1 ZGB im vorliegenden Fall hÃ¤lftige Erbquoten, da die BeschwerdefÃ¼hrerin den Nachlass mit ihren beiden Kindern zu teilen hat. In Anwendung dieser gesetzlichen Bestimmungen sowie gestÃ¼tzt auf das Steuerinventar (Urk. 8/22) sowie den Erbschein und den Erbteilungsvertrag (Urk. 8/24-25) hat die BeschwerdefÃ¼hrerin zutreffend ermittelt, dass nach erfolgter erb- und gÃ¼terrechtlicher Auseinandersetzung AnsprÃ¼che der Nachkommen der BeschwerdefÃ¼hrerin im Nachlass von C.___von je rund Fr. 8'000.-- bestehen (vgl. Berechnung Urk. 1 S. 5 f. Ziff. 7.3). DiesbezÃ¼glich kann der Einwand der Beschwerdegegnerin, sie habe die Aufstellungen der BeschwerdefÃ¼hrerin bezÃ¼glich der gÃ¼terrechtlichen Auseinandersetzung nicht weiter verfolgt, da diese Angaben nicht mit genÃ¼gend Belegen untermauert worden seien (vgl. Urk. 2 S. 3 oben), nicht gefolgt werden. Die Belege sind wohl vorhanden, wurden von der Beschwerdegegnerin mangels erbrechtlicher Ãberlegungen einfach falsch interpretiert. Weiterungen hierzu erÃ¼brigen sich und die ErbansprÃ¼che der Kinder der BeschwerdefÃ¼hrerin in der HÃ¶he von total rund Fr. 16'000.-- sind somit vom VerzichtsvermÃ¶gen abzuziehen.</w:t>
      </w:r>
    </w:p>
    <w:p>
      <w:r>
        <w:t>3.3.2Â Â  Eine zweite Korrektur in der Berechnung von Zusatzleistungen betrifft die Pachtzinsen des in der SteuererklÃ¤rung von 2009 mit einem Ertragswert von total Fr. 59'000.-- bewerteten Wies- und Streulands (Urk. 8/41, Urk. 8/54 Ziff. 6.4). Dessen Pachtzinsen betragen jÃ¤hrlich Fr. 4'000.-- (Urk. 8/42) was reduziert um jÃ¤hrliche Unterhalts- und Verwaltungskosten einen jÃ¤hrlich zu berÃ¼cksichtigen Ertrag von Fr. 3'900.-- ergibt (Urk. 8/41 S. 2).</w:t>
      </w:r>
    </w:p>
    <w:p>
      <w:r>
        <w:t>Auch in diesem Falle ist in Anwendung der erbrechtlichen Bestimmungen (Art. 462 Ziff. 1 ZGB) der Anspruch der BeschwerdefÃ¼hrerin auf die Pachtzinsen zu halbieren, auch wenn sie gÃ¤nzlich der BeschwerdefÃ¼hrerin zufielen. Beim hÃ¤lftigen Anteil der Kinder handelt es sich faktisch um UnterstÃ¼tzungsbeitrÃ¤ge der Kinder, was auch aus der SteuererklÃ¤rung 2009 hervorgeht (vgl. Urk. 8/54 Ziff. 6.4). Eine eigentliche Schenkung seitens der Kinder an die BeschwerdefÃ¼hrerin ist aber nicht erstellt und stellen eine Schuld der BeschwerdefÃ¼hrerin gegenÃ¼ber der Kinder dar soweit sie noch nicht verjÃ¤hrt sind. Als periodische Leistungen verjÃ¤hren diese nach fÃ¼nf Jahren (vgl. Urteil des Bundesgerichts 9C_645/2011 vom 16. Dezember 2011 E. 5), weshalb nur die letzten fÃ¼nf Jahre in der vorliegenden Berechnung berÃ¼cksichtigt werden kÃ¶nnen, was einen (vom VerzichtsvermÃ¶gen abzuziehenden) Anspruch der Kinder der BeschwerdefÃ¼hrerin von Fr. 9'750.-- ergibt (5 x Fr. 3'900.-- = Fr. 19'500.-- x 0.5). Dementsprechend ist auch der Ertragswert des Wies- und Streulands auf die HÃ¤lfte, mithin Fr. 29'500.-- festzusetzen (vgl. Art. 462 Ziff. 1 ZGB).</w:t>
      </w:r>
    </w:p>
    <w:p>
      <w:r>
        <w:t>3.3.3Â Â  Eine weitere Reduktion des entÃ¤usserten VermÃ¶gens in der HÃ¶he von Fr. 60'840.-- machte die BeschwerdefÃ¼hrerin in Form eines lebenslangen Wohnrechts ab dem 10. Dezember 2003 geltend und fÃ¼hrte aus, dass ihr Sohn H.___ dieses an der 2.5-Zimmerwohnung in seinem Hausteil eingerÃ¤umt habe, welches aufgrund der ausgezeichneten FamilienverhÃ¤ltnisse nicht ins Grundbuch eingetragen und somit nur mÃ¼ndlich vereinbart worden sei, und welches sie bis zum Eintritt ins Alterswohnheim im MÃ¤rz 2010 ausgeÃ¼bt habe (Urk. 1 S. 4 Ziff. 7.2, S. 7 Ziff. 9). Die Beschwerdegegnerin bestritt hingegen das Vorliegen eines solchen mit dem Hinweis auf fehlende Belege (Urk. 2 S. 3 Mitte).</w:t>
      </w:r>
    </w:p>
    <w:p>
      <w:r>
        <w:t>Â Â Â Â Â Â Â Â  Das im Streit liegende Wohnrecht wurde nur mÃ¼ndlich vereinbart. Dabei ist festzuhalten, dass ein unentgeltliches obligatorisches Wohnrecht auch formlos vereinbart werden kann (BGE 109 II 15 E. 2 = Pra 1983, 403; Higi, ZÃ¼rcher Kommentar, Rz 161 der Vorbemerkungen zu Art. 253-274g OR; Urteil des Bundesgerichts 4C.65/2000 vom 22. Juni 2000 E. 3a). Ob ein Wohnrecht tatsÃ¤chlich vereinbart wurde, ist vorliegend anhand von Indizien zu prÃ¼fen.</w:t>
      </w:r>
    </w:p>
    <w:p>
      <w:r>
        <w:t>Die AusfÃ¼hrungen der BeschwerdefÃ¼hrerin, wonach alle am Erbteilungsvertrag Beteiligten sich darÃ¼ber einig waren, dass aufgrund des ausgezeichneten VerhÃ¤ltnisses untereinander kein Eintrag im Grundbuch erforderlich sei (Urk. 1 S. 4 f. Ziff. 7.2), erscheint plausibel. Ebenfalls fÃ¼r diese Ansicht spricht die Tatsache, dass die BeschwerdefÃ¼hrerin bis zum Heimeintritt effektiv in der Liegenschaft gewohnt hat ohne ein Entgelt zu entrichten und ohne fÃ¼r irgendwelche Liegenschaftskosten aufkommen zu mÃ¼ssen (vgl. SteuererklÃ¤rung 2009, Urk. 8/54). Diese aktenkundigen UmstÃ¤nde wurden von der Beschwerdegegnerin nicht kommentiert. Damit ist davon auszugehen, dass das von der BeschwerdefÃ¼hrerin behauptete Wohnrecht mit dem erforderlichen Beweisgrad der Ã¼berwiegenden Wahrscheinlichkeit erstellt ist.</w:t>
      </w:r>
    </w:p>
    <w:p>
      <w:r>
        <w:t>Â Â Â Â Â Â Â Â  Damit erhielt die BeschwerdefÃ¼hrerin bei der Hingabe der ErbvorzÃ¼ge eine Gegenleistung, welche vom VerzichtsvermÃ¶gen in Abzug zu bringen ist. Die von der BeschwerdefÃ¼hrerin durchgefÃ¼hrte Aufrechnung (vgl. Urk. 1 S. 7 Ziff. 9) mit einem monatlichen Mietwert von Fr. 1'000.-- fÃ¼r eine 2.5-Zimmerwohnung erscheint plausibel. Die an sich korrekte Kapitalisierung per 2003 (Zeitpunkt der Absprache) ergibt praktisch den identischen Wert. Beim damaligen Alter von 79 Jahren und einer Lebenserwartung von Frauen von 84 Jahren (Bundesamt fÃ¼r Statistik, TodesfÃ¤lle, Sterblichkeit und Lebenserwartung), also noch fÃ¼nf Jahren, hÃ¤tte dies auch zirka Fr. 60'000.-- ergeben, wie es die BeschwerdefÃ¼hrerin errechnet hat. Damit ist bei der Berechnung der Zusatzleistungen auch der Betrag des Wohnrechts im Umfang von Fr. 60'000.-- zu berÃ¼cksichtigen.</w:t>
      </w:r>
    </w:p>
    <w:p>
      <w:r>
        <w:t>3.3.4Â Â  Eine weitere Reduktion des VerzichtsvermÃ¶gens machte die BeschwerdefÃ¼hrerin unter dem Hinweis geltend, dass im Rahmen der Erbteilung mindestens seit 1991 die Hypothekarzinsen der Liegenschaft zu berÃ¼cksichtigen gewesen wÃ¤ren, welche bis anhin von den Nachkommen der BeschwerdefÃ¼hrerin bezahlt worden seien. Die BeschwerdefÃ¼hrerin hÃ¤tte jedoch kraft ihres hÃ¤lftigen Erbanspruches bis Ende November 2003 (Erbteilungsvertrag, Ãbertragung der Liegenschaft auf die Nachkommen) zur HÃ¤lfte an die Verzinsung beitragen mÃ¼ssen (Urk. 1 S. 7 Ziff. 10). Die BeschwerdefÃ¼hrerin ermittelte eine weitere Schuld gegenÃ¼ber den Nachkommen im Betrag von Fr. 67'500.--, indem sie einen durchschnittlichen Zinssatz von 4.5 % auf den Betrag von Fr. 250'000.-- (Hypothekarschuld per 30. Juni 1991, Urk. 8/22) ab 1. November 1991 bis Ende November 2003 aufrechnete (S. 7 unten).</w:t>
      </w:r>
    </w:p>
    <w:p>
      <w:r>
        <w:t>Zutreffend ist, dass die BeschwerdefÃ¼hrerin wÃ¤hrend der Dauer der Erbengemeinschaft zur HÃ¤lfte an der Liegenschaft beteiligt und auch in diesem Ausmass zur Zinszahlung verpflichtet war. Die Kinder zahlten aber offenbar die Zinsen selber, ohne die BeschwerdefÃ¼hrerin heranzuziehen. Im Zeitpunkt der (partiellen) Erbteilung und der Ãbertragung der Liegenschaft auf die Kinder samt GewÃ¤hrung der ErbvorbezÃ¼ge hatte die BeschwerdefÃ¼hrerin (analog der Pachtzinsberechnung) noch eine durchsetzbare Schuld im Umfang der (sie betreffenden, hÃ¤lftigen) Zinsen fÃ¼r die noch nicht verjÃ¤hrte Dauer von fÃ¼nf Jahren. Dieser Betrag ist ebenfalls vom VerzichtsvermÃ¶gen abzuziehen, weil es eine Gegenleistung fÃ¼r den gewÃ¤hrten Erbvorbezug darstellt.</w:t>
      </w:r>
    </w:p>
    <w:p>
      <w:r>
        <w:t>Ausgehend von einem dazumal durchschnittlichen Zinssatz von 4.0 % (ZKB, Historische ZinssÃ¤tze, Urk. 14) ergibt sich bei einer Hypothek von Fr. 250Â000.-- (Urk. 1 S. 6 und Urk. 8/22 S. 3 ÂPassivenÂ) ein Zinstotal von rund Fr. 50Â000.-- fÃ¼r die letzten fÃ¼nf Jahr vor der Teilung im Jahr 2003. Davon schuldete die BeschwerdefÃ¼hrerin ihren Kindern die HÃ¤lfte, mithin Fr. 25Â000.--. FÃ¼r einen weitergehenden Abzug vom VerzichtsvermÃ¶gen fÃ¼r damals bereits verjÃ¤hrte Zinsen besteht dagegen kein Raum.</w:t>
      </w:r>
    </w:p>
    <w:p>
      <w:r>
        <w:t>3.3.5Â Â  Zusammenfassend sind damit folgende AbzÃ¼ge vom VerzichtsvermÃ¶gen (gerundet) ausgewiesen:</w:t>
      </w:r>
    </w:p>
    <w:p>
      <w:r>
        <w:t>Â Â Â Â Â Â Â Â  Restguthaben ErbenÂ Â Â Â Â Â Â Â Â Â Â Â Â Â Â Â Â Â Â Â Â Â Â Â Â Â Â Â Â Â Â Â Â Â Â Â Â Â Â Â Â Â Â Â Â Â Â Â Â Â Â Â Â  Fr. 16'000.--</w:t>
      </w:r>
    </w:p>
    <w:p>
      <w:r>
        <w:t>Â Â Â Â Â Â Â Â  Anspruch Kinder auf PachtzinsenÂ Â Â Â Â Â Â Â Â Â Â Â Â Â Â Â Â Â Â Â Â Â Â Â Â Â Â Â Â Â Â Â Â Â Â  Fr. 10'000.--</w:t>
      </w:r>
    </w:p>
    <w:p>
      <w:r>
        <w:t>Â Â Â Â Â Â Â Â  Kapitalwert WohnrechtÂ Â Â Â Â Â Â Â Â Â Â Â Â Â Â Â Â Â Â Â Â Â Â Â Â Â Â Â Â Â Â Â Â Â Â Â Â Â Â Â  Fr. 60'000.--</w:t>
      </w:r>
    </w:p>
    <w:p>
      <w:r>
        <w:t>Â Â Â Â Â Â Â Â  Anspruch Kinder Hypothekar-ZinsenÂ Â Â Â Â Â Â Â Â Â Â Â Â Â Â Â Â Â Â Â Â  Fr. 25'000.--</w:t>
      </w:r>
    </w:p>
    <w:p>
      <w:r>
        <w:t>Â Â Â Â Â Â Â Â  Reduktion Fr. 10'000.--/JahrÂ Â Â Â Â Â Â Â Â Â Â Â Â Â Â Â Â Â Â Â Â Â Â Â Â Â Â Â Â Â Â Â Fr. 60'000.--</w:t>
      </w:r>
    </w:p>
    <w:p>
      <w:r>
        <w:t>Â Â Â Â Â Â Â Â  TotalÂ Â Â Â Â Â Â Â Â Â Â Â Â Â Â Â Â Â Â Â Â Â Â Â Â Â Â Â Â Â Â Â Â Â Â Â Â Â Â Â Â Â Â Â Â Â Â Â Â Â Â Â Â Â Â Â Â Â Â Â Â Â Â Â  Fr. 171'000.--</w:t>
      </w:r>
    </w:p>
    <w:p>
      <w:r>
        <w:t>3.4Â Â Â Â  Die gemÃ¤ss Erbteilungsvertrag vom 10. Dezember 2003 in der HÃ¶he von total Fr. 225'000.-- (2 x Fr. 112'500.--) bestehenden ErbvorbezÃ¼ge der Nachkommen der BeschwerdefÃ¼hrerin, welche VerzichtsvermÃ¶gen darstellen, sind daher um den Betrag von Fr. 171'000.-- zu reduzieren, was ein entÃ¤ussertes VermÃ¶gen von Fr. 54'000.-- ergibt, welches der BeschwerdefÃ¼hrerin anzurechnen ist. Hinsichtlich des VerzichtsvermÃ¶gens resultiert zudem bei einer Verzinsung zu 0.6 % (Urk. 8/17) ein hypothetischer Ertrag von Fr. 324.-- (statt Fr. 990.--).</w:t>
      </w:r>
    </w:p>
    <w:p>
      <w:r>
        <w:t>Unter BerÃ¼cksichtigung des - abgesehen vom VerzichtsvermÃ¶gen und dem bloss hÃ¤lftig anrechenbaren Ertragswert der Wiese - unbestritten gebliebenen VermÃ¶gens (Urk. 8/17) ist im massgebenden Zeitpunkt per 1. Januar 2010 (Art. 23 Abs. 1 ELV) von einem GesamtvermÃ¶gen von Fr. 125'440.-- auszugehen. Der die VermÃ¶gensfreigrenze von Fr. 25'000.-- Ã¼bersteigende Betrag belÃ¤uft sich auf Fr. 100'440.--, wovon 1/5, das heisst Fr. 20'088.--, als Einkommen anrechenbar ist.</w:t>
      </w:r>
    </w:p>
    <w:p>
      <w:r>
        <w:t>3.5Â Â Â Â  Somit belaufen sich die anrechenbaren Einnahmen insgesamt auf Fr. 56Â017.-- (VermÃ¶gensertrag Fr. 590.-- [Fr. 41.-- + Fr. 225.-- + Fr. 324.--] + VermÃ¶gensverzehr Fr. 20'088.--, AHV-Rente und Leistungen der Krankenkasse zuzÃ¼glich PrÃ¤mienverbilligung total Fr. 33'389.--, anteilsmÃ¤ssige Pachtzinseinnahmen G.___ Fr. 1'950.--). DemgegenÃ¼ber betragen die unbestritten gebliebenen anerkannten Ausgaben Fr. 59'710.--, so dass ein AusgabenÃ¼berschuss von Fr. 3Â693.-- resultiert, welcher gemÃ¤ss Art. 9 Abs. 1 ELG dem jÃ¤hrlichen Betrag der ErgÃ¤nzungsleistung entspricht.</w:t>
      </w:r>
    </w:p>
    <w:p>
      <w:r>
        <w:t>Â Â Â Â Â Â Â Â  Die Beschwerdegegnerin wird den Anspruch auf Zusatzleistungen ab 1. MÃ¤rz 2010 folglich und gestÃ¼tzt auf die vorgenannten ErwÃ¤gungen neu zu berechnen haben. Der angefochtenen Einspracheentscheid vom 10. Mai 2011 (Urk. 2) ist in teilweiser Gutheissung der Beschwerde aufzuheben und die Sache ist an die Beschwerdegegnerin zurÃ¼ckzuweisen, damit sie den Anspruch auf Zusatzleistungen (ErgÃ¤nzungsleistungen und allenfalls kantonale Beihilfe sowie GemeindezuschÃ¼sse) der BeschwerdefÃ¼hrerin ab 1. MÃ¤rz 2010 im Sinne der ErwÃ¤gungen neu berechne.</w:t>
      </w:r>
    </w:p>
    <w:p>
      <w:r>
        <w:t>4.Â Â Â Â Â Â  Die ProzessentschÃ¤digung ist nach Art. 61 lit. g des Bundesgesetzes Ã¼ber den Allgemeinen Teil des Sozialversicherungsrechts (ATSG) in Verbindung mit Â§ 34 des Gesetzes Ã¼ber das Sozialversicherungsgericht (GSVGer) ohne RÃ¼cksicht auf den Streitwert nach der Bedeutung der Streitsache, nach der Schwierigkeit des Prozesses, dem Zeitaufwand und den Barauslagen festzusetzen. Unter BerÃ¼cksichtigung dieser GrundsÃ¤tze ist der BeschwerdefÃ¼hrerin eine ProzessentschÃ¤digung von Fr. 1'600.-- (inkl. Mehrwertsteuer und Barauslagen) zuzusprechen.</w:t>
      </w:r>
    </w:p>
    <w:p>
      <w:r>
        <w:t>Das Gericht erkennt:</w:t>
      </w:r>
    </w:p>
    <w:p>
      <w:r>
        <w:t>1.Â Â Â Â Â Â Â Â  Die Beschwerde wird in dem Sinne teilweise gutgeheissen, dass der angefochtene Einspracheentscheid vom 10. Mai 2011 aufgehoben und die Sache an die DurchfÃ¼hrungsstelle fÃ¼r Zusatzleistungen zur AHV/IV der Gemeinde Z.___ zurÃ¼ckgewiesen wird, damit diese den Anspruch auf Zusatzleistungen der BeschwerdefÃ¼hrerin ab MÃ¤rz 2010 basierend auf einem AusgabenÃ¼berschuss von Fr. 3Â693.-- festlege.</w:t>
      </w:r>
    </w:p>
    <w:p>
      <w:r>
        <w:t>2.Â Â Â Â Â Â Â Â  Das Verfahren ist kostenlos.</w:t>
      </w:r>
    </w:p>
    <w:p>
      <w:r>
        <w:t>3.Â Â Â Â Â Â Â Â  Die Beschwerdegegnerin wird verpflichtet, der BeschwerdefÃ¼hrerin eine ProzessentschÃ¤digung von Fr. 1'600.-- (inkl. Barauslagen und MWSt) zu bezahlen.</w:t>
      </w:r>
    </w:p>
    <w:p>
      <w:r>
        <w:t>4.Â Â Â Â Â Â Â Â  Zustellung gegen Empfangsschein an:</w:t>
      </w:r>
    </w:p>
    <w:p>
      <w:r>
        <w:t>- Thomas Honegger</w:t>
      </w:r>
    </w:p>
    <w:p>
      <w:r>
        <w:t>- Y.___</w:t>
      </w:r>
    </w:p>
    <w:p>
      <w:r>
        <w:t>- Bundesamt fÃ¼r Sozialversicherungen</w:t>
      </w:r>
    </w:p>
    <w:p>
      <w:r>
        <w:t>- Sicherheitsdirektion Kanton ZÃ¼rich</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