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ZL.2011.00045 vom 30. November 2012</w:t>
      </w:r>
    </w:p>
    <w:p>
      <w:r>
        <w:t>ZH Sozialversicherungsgericht, 2012-11-30, DE</w:t>
      </w:r>
    </w:p>
    <w:p>
      <w:r>
        <w:rPr>
          <w:b/>
        </w:rPr>
        <w:t xml:space="preserve">Quelle: </w:t>
      </w:r>
      <w:r>
        <w:t>https://mcp.opencaselaw.ch/entscheid/zh_sozialversicherungsgericht_ZL.2011.00045</w:t>
      </w:r>
    </w:p>
    <w:p>
      <w:r>
        <w:t>FR: ZH_SOZIALVERSICHERUNGSGERICHT ZL.2011.00045 du 30 novembre 2012</w:t>
      </w:r>
    </w:p>
    <w:p>
      <w:r>
        <w:t>IT: ZH_SOZIALVERSICHERUNGSGERICHT ZL.2011.00045 del 30 novembre 2012</w:t>
      </w:r>
    </w:p>
    <w:p>
      <w:pPr>
        <w:pStyle w:val="Heading2"/>
      </w:pPr>
      <w:r>
        <w:t>Erwägungen</w:t>
      </w:r>
    </w:p>
    <w:p>
      <w:r>
        <w:rPr>
          <w:b/>
        </w:rPr>
        <w:t>E. 3</w:t>
      </w:r>
    </w:p>
    <w:p>
      <w:r>
        <w:t>3.1Â Â Â Â  Die Beschwerdegegnerin vertrat im Einspracheentscheid die Ansicht, die mit dem Scheidungsurteil vom B.___ 2004 festgesetzten Unterhaltsverpflichtungen seien Ã¼bersetzt und kÃ¶nnten aus sozialversicherungsrechtlicher Sicht nicht akzeptiert werden. Es sei daher mit den VerfÃ¼gungen vom 31. Januar 2011 empfohlen worden, eine AbÃ¤nderung/Korrektur des Urteils unter BerÃ¼cksichtigung der tatsÃ¤chlichen finanziellen VerhÃ¤ltnisse des BeschwerdefÃ¼hrers ohne Sozialhilfe und Zusatzleistungen zu veranlassen. Bei LeistungsunfÃ¤higkeit eines Versicherten sollte dem Umstand Rechnung getragen werden, dass Ã¼blicherweise nur UnterhaltsbeitrÃ¤ge im Umfang der (IV-)Kinderrenten zugesprochen wÃ¼rden (Urk. 1 S. 5).</w:t>
      </w:r>
    </w:p>
    <w:p>
      <w:r>
        <w:t>3.2Â Â Â Â  Der BeschwerdefÃ¼hrer bringt dagegen vor, Art. 10 Abs. 3 lit. e ELG sei nach dessen Zweck dahingehend auszulegen, dass es ausreichend sei, wenn die Bezahlung der familienrechtlichen UnterhaltsbeitrÃ¤ge sichergestellt sei. Dies sei mit Anweisung beziehungsweise direkter Ausrichtung an die Berechtigten der Fall. Denn es kÃ¶nne nicht Sinn der Bestimmung sein, dass nur von ErgÃ¤nzungsleistungsbezÃ¼gern selber bereits geleistete UnterhaltsbeitrÃ¤ge zu berÃ¼cksichtigen seien, da diese Personen mangels entsprechender Mittel gar nicht in der Lage wÃ¤ren, ihre Alimentenpflichten zu erfÃ¼llen. Dies wÃ¼rde letztlich zum stossenden Ergebnis fÃ¼hren, dass familienrechtliche UnterhaltsbeitrÃ¤ge gar nie mehr in die ErgÃ¤nzungsleistung einbezogen werden kÃ¶nnten. Die Beschwerdegegnerin vertrete zu Unrecht die Auffassung, dass nur schon geleistete Alimente als Ausgabe anzurechnen seien. Dass er die Alimente nicht leisten kÃ¶nne, sei von der Beschwerdegegnerin zu verantworten. Es sei deshalb stossend, wenn sie dies nun ihm zum Vorwurf mache. Sie habe die Alimente ausserdem von Februar bis Juni 2004 korrekterweise schon einmal in die ZL einbezogen, weshalb sie nun nicht plÃ¶tzlich anders entscheiden dÃ¼rfe. Im Ãbrigen seien die BehÃ¶rden im Bereich der ErgÃ¤nzungsleistungen an die Urteile des Zivilgerichts und an die von diesen genehmigten Parteivereinbarungen gebunden, weshalb die vom Gericht beschlossenen UnterhaltsbeitrÃ¤ge fÃ¼r die Kinder als Ausgaben zu berÃ¼cksichtigen seien. Es treffe nicht zu, dass fÃ¼r die ErgÃ¤nzungsleistungsberechnung nur auf UnterhaltsbeitrÃ¤ge abgestellt werden kÃ¶nne, welche unter Ausserachtlassung allfÃ¤lliger ErgÃ¤nzungsleistungsansprÃ¼che festgelegt worden seien. Auch dÃ¼rfe eine Klage auf AbÃ¤nderung des Scheidungsurteils nur verlangt werden, wenn sie relevante Erfolgsaussichten habe. Vorher dÃ¼rfe die ZL nicht angepasst werden (Urk. 1 S. 5 ff.).</w:t>
      </w:r>
    </w:p>
    <w:p>
      <w:r>
        <w:t>4.Â Â Â Â Â Â</w:t>
      </w:r>
    </w:p>
    <w:p>
      <w:r>
        <w:t>4.1Â Â Â Â  Unbestrittermassen war der BeschwerdefÃ¼hrer in der hier massgeblichen Zeit ab Januar 2007 verpflichtet, monatliche UnterhaltsbeitrÃ¤ge von je Fr. 500.-- (zuzÃ¼glich Indexierung) an seine beiden mittlerweile volljÃ¤hrigen Kinder aus erster Ehe zu bezahlen. Unstrittig ist ausserdem, dass er dieser Verpflichtung nie nachgekommen ist, sondern diese UnterhaltsbeitrÃ¤ge von der Wohngemeinde der Kinder bevorschusst wurden (Urk. 12/2/50.7-8) und - gleichermassen wie die (zusÃ¤tzlich geschuldeten) Zusatzrenten von der IV - direkt an die Kinder respektive deren Mutter ausbezahlt wurden. Der BeschwerdefÃ¼hrer hat damit die fraglichen UnterhaltsbeitrÃ¤ge von (unindexiert) zweimal Fr. 500.-- nie tatsÃ¤chlich bezahlt.</w:t>
      </w:r>
    </w:p>
    <w:p>
      <w:r>
        <w:t>Â Â Â Â Â Â Â Â  Im Urteil P 53/03 vom 2. MÃ¤rz 2004 hielt das Bundesgericht in einem Fall, in welchem es bei vergleichbarem Sachverhalt ebenfalls um bevorschusste UnterhaltsbeitrÃ¤ge und um dieselbe Streitfrage ging, Folgendes fest: Nach Art. 3b Abs. 3 lit. e ELG (ab 2008: aELG) seien geleistete familienrechtliche UnterhaltsbeitrÃ¤ge als Ausgaben anzuerkennen. Wie das Bundesgericht in der in Pra 2002 Nr. 168 S. 911 nicht verÃ¶ffentlichten ErwÃ¤gung 4b des Urteils S. vom 29. Mai 2002 (5P.173/2002) mit Hinweisen auf die Lehre erkannt habe, setze der klare Wortlaut dieser Bestimmung sowohl nach frÃ¼herer wie nach aktueller Fassung des ELG (3. ELG-Revision, in Kraft seit 1. Januar 1998) voraus, dass festgesetzte UnterhaltsbeitrÃ¤ge bezahlt worden seien. Die Lehre (Carigiet, ErgÃ¤nzungsleistungen zur AHV/IV, Z.___ 1995, S. 139; Carigiet/Koch, ErgÃ¤nzungsleistungen zur AHV/IV, Supplement, Z.___ 2000 S. 89) vertrete dieselbe Meinung. Randziffer 3016 der vom Bundesamt fÃ¼r Sozialversicherung erlassenen Wegleitung Ã¼ber die ErgÃ¤nzungsleistungen zur AHV und IV (WEL) bestimme sodann, dass familienrechtliche Unterhaltsleistungen als Ausgabe berÃ¼cksichtigt wÃ¼rden, soweit sie nachweisbar erbracht worden seien. Diese Randziffer sei mit Wortlaut und Rechtssinn von Art. 3b Abs. 3 lit. e ELG (ab 2008: aELG) vereinbar und somit gesetzmÃ¤ssig. Nachdem der Versicherte die streitigen Fr. 229.-- pro Monat in der zu Ã¼berprÃ¼fenden Zeitspanne unbestrittenermassen nicht selber erbracht habe, kÃ¶nne der genannte Betrag nicht als Ausgabe bei der Berechnung der ihm zustehenden ErgÃ¤nzungsleistungen berÃ¼cksichtigt werden (E. 3).</w:t>
      </w:r>
    </w:p>
    <w:p>
      <w:r>
        <w:t>4.2Â Â Â Â  Angesichts dieser Rechtsprechung kann auch beim BeschwerdefÃ¼hrer, der die UnterhaltsbeitrÃ¤ge ebenfalls bevorschussen liess und nicht selbst erbracht hat, bezÃ¼glich der hier massgeblichen Zeit ab August 2007 die Unterhaltsverpflichtung nicht als Ausgabe in der ZL-Berechnung nach Art. 3b Abs. 3 lit. e aELG aufgefÃ¼hrt werden. Entsprechend ist nicht zu beanstanden, dass die Beschwerdegegnerin die betreffenden UnterhaltsbeitrÃ¤ge bei der Berechnung der ZL unbesehen davon, ob er finanziell zu dessen Begleichung in der Lage war oder nicht, nicht als Ausgabe berÃ¼cksichtigte. Dies gilt gleichermassen auch hinsichtlich den ZL-Berechnungen fÃ¼r die Zeit ab dem 1. Januar 2008. Denn die ab dann in Art. 10 Abs. 3 lit. e ELG festgehaltene Bestimmung entspricht jener von Art. 3b Abs. 3 lit. e aELG. Die Rechtsprechung dazu gilt weiterhin.</w:t>
      </w:r>
    </w:p>
    <w:p>
      <w:r>
        <w:t>Â Â Â Â Â Â Â Â  Zwar vertreten Carigiet/Koch</w:t>
      </w:r>
    </w:p>
    <w:p>
      <w:r>
        <w:t>in der 2. Auflage (2009) der Ausgabe ErgÃ¤nzungsleistungen zur AHV/IV - offenbar in Kritik des hiervor in ErwÃ¤gung 4.1 zitierten Bundesgerichtsurteil P 53/03 - nunmehr die Auffassung, die Vorinstanz in jenem Fall habe zu Recht ausgefÃ¼hrt, dass kein Grund bestehe, die Unterhaltszahlungen nicht schon vor der effektiven Zahlung als anerkannte Ausgaben zuzulassen, da die ZL-berechtigte Person anderenfalls gar nicht genÃ¼gend ErgÃ¤nzungsleistungen erhalte, um der Verpflichtung nachzukommen (S. 147). Mit dieser vorinstanzlichen Ansicht hatte sich das Bundesgericht im Urteil vom 2. MÃ¤rz 2004 jedoch gerade zu befassen und es hat sie verworfen, weshalb ihr auch bezogen auf den vorliegenden Fall nicht zu folgen ist.</w:t>
      </w:r>
    </w:p>
    <w:p>
      <w:r>
        <w:t>4.3Â Â Â Â  Ausserdem stÃ¼tzen sich Carigiet/Koch bei ihrer Meinung auf JÃ¶hl (vgl. JÃ¶hl, ErgÃ¤nzungsleistungen zur AHV/IV, in: SBVR, Soziale Sicherheit, 2. Aufl. 2007, S. 1740 f. Rz 155). Dieser hatte sich noch mit Art. 3 Abs. 3 lit. e aELG befasst. Er war zum Schluss gekommen, dass es nicht darauf ankommen kÃ¶nne, ob die UnterhaltsbeitrÃ¤ge bereits geleistet worden seien, wenn eine solche zivilgerichtliche Unterhaltsverpflichtung bestehe, solange die Gefahr des Missbrauchs ausgeschlossen sei. Daher sei der franzÃ¶sische Text von Art. 3 Abs. 3 lit. e aELG massgeblich. Wie auch Carigiet/Koch richtig festhalten, wurde der franzÃ¶sische Text dieser Bestimmung mit Inkrafttreten des neuen ELG per 1. Januar 2008 jedoch an die deutsche und italienische Fassung angepasst. Und zwar lautet die Bestimmung seit dem 1. Januar 2008 folgendermassen: Âe. les pensions alimentaires versÃ©es en vertu du droit de la famille.Â Bis Ende 2007 war der folgende Wortlaut zu finden: Âe. les pensions alimentaires prÃ©vues par le droit de la famille.Â Damit verdeutlicht der Gesetzgeber, dass die UnterhaltsbeitrÃ¤ge im Sinne der bundesgerichtlichen Rechtsprechung und WEL tatsÃ¤chlich geleistet sein mÃ¼ssen, damit sie in der ZL-Berechnung berÃ¼cksichtigt werden kÃ¶nnen, und dass es nicht genÃ¼gt, wenn sie geschuldet sind. Daher ist es auch unerheblich, ob der BeschwerdefÃ¼hrer eine AbÃ¤nderung des Scheidungsurteils respektive die Reduktion seiner Unterhaltspflicht hÃ¤tte erwirken kÃ¶nnen.Â</w:t>
      </w:r>
    </w:p>
    <w:p>
      <w:r>
        <w:t>Â Â Â Â Â Â Â Â  Schliesslich ist darauf hinzuweisen, dass JÃ¶hl der Ansicht ist, dass dort ein Missbrauch von ErgÃ¤nzungsleistungen ohne weiteres verhindert werden kÃ¶nne, wo eine zivilrechtliche Anordnung auf Direktauszahlung des entsprechenden Teils der ErgÃ¤nzungsleistungen bestehe (JÃ¶hl, a.a.O., S. 1741 Rz 155). Carigiet/Koch halten in diesem Sinne fest, falls die in der (ZL-)Anspruchsermittlung berÃ¼cksichtigten UnterhaltsbeitrÃ¤ge aber nicht angewiesen wÃ¼rden, seien sie aus der Anspruchsberechnung herauszunehmen. Im vorliegenden Fall wurde eine solche zivilrechtliche Anweisung der Direktauszahlung der UnterhaltsbeitrÃ¤ge von monatlich zweimal Fr. 500.-- durch die ZL-BehÃ¶rde an die Unterhaltsberechtigte im Scheidungsurteil indes nicht vorgesehen (Urk. 12/2/5). Auch vor diesem Hintergrund ist das Vorgehen der Beschwerdegegnerin daher nicht zu beanstanden.</w:t>
      </w:r>
    </w:p>
    <w:p>
      <w:r>
        <w:t>4.4Â Â Â Â  Die Ã¼brigen EinwÃ¤nde des BeschwerdefÃ¼hrers vermÃ¶gen daran nichts zu Ã¤ndern. Insbesondere kann der BeschwerdefÃ¼hrer nichts zu seinen Gunsten aus dem Umstand ableiten, dass die Beschwerdegegnerin in der Zeit vor dem Scheidungsurteil vom B.___ 2004 eheschutzrichterlich festgelegte UnterhaltsbeitrÃ¤ge als Ausgabe in der ZL-Berechnung berÃ¼cksichtigt hatte (Urk. 12/1/62). Es wurde damit nicht etwa ein Vertrauensschutz (vgl. dazu BGE 131 V 472 E. 5) begrÃ¼ndet, der ein Abweichen vom materiellen Recht rechtfertigen wÃ¼rde.</w:t>
      </w:r>
    </w:p>
    <w:p>
      <w:r>
        <w:t>4.5Â Â Â Â  Nach dem Gesagten ist die Beschwerde abzuweisen, soweit auf sie einzutreten ist.</w:t>
      </w:r>
    </w:p>
    <w:p>
      <w:r>
        <w:t>5.Â Â Â Â Â Â  Dem unentgeltlichen Rechtsvertreter des BeschwerdefÃ¼hrers ist fÃ¼r das vorliegende Verfahren nach Massgabe von Art. 61 lit. g ATSG in Verbindung mit Â§ 34 des Gesetzes Ã¼ber das Sozialversicherungsgericht ohne RÃ¼cksicht auf den Streitwert nach der Bedeutung der Streitsache, nach der Schwierigkeit des Prozesses, dem Zeitaufwand und den Barauslagen aus der Gerichtskasse eine EntschÃ¤digung zuzusprechen. Ausgehend vom gerichtsÃ¼blichen Stundenansatz von Fr. 200.-- und unter BerÃ¼cksichtigung der eingereichten Honorarnote vom 31. Oktober 2012, welche einen Aufwand von 14,75 Stunden und Barauslagen von Fr. 88.50 ausweist (Urk. 19), ist Rechtsanwalt Dr. Peter Stadler mit Fr. 3Â281.60 (inkl. Mehrwertsteuer und Barauslagen) aus der Gerichtkasse zu entschÃ¤digen.</w:t>
      </w:r>
    </w:p>
    <w:p>
      <w:r>
        <w:t>Das Gericht erkennt:</w:t>
      </w:r>
    </w:p>
    <w:p>
      <w:r>
        <w:t>1.Â Â Â Â Â Â Â Â  Die Beschwerde wird abgewiesen, soweit darauf eingetreten wird.</w:t>
      </w:r>
    </w:p>
    <w:p>
      <w:r>
        <w:t>2.Â Â Â Â Â Â Â Â  Das Verfahren ist kostenlos.</w:t>
      </w:r>
    </w:p>
    <w:p>
      <w:r>
        <w:t>3.Â Â Â Â Â Â Â Â  Der unentgeltliche Rechtsvertreter des BeschwerdefÃ¼hrers, Rechtsanwalt Dr. Peter Stadler, ZÃ¼rich, wird mit Fr. 3Â281.60 (inkl. Barauslagen und MWSt) aus der Gerichtskasse entschÃ¤digt. Der BeschwerdefÃ¼hrer wird auf Â§ 16 Abs. 4 GSVGer hingewiesen.</w:t>
      </w:r>
    </w:p>
    <w:p>
      <w:r>
        <w:t>4.Â Â Â Â Â Â Â Â  Zustellung gegen Empfangsschein an:</w:t>
      </w:r>
    </w:p>
    <w:p>
      <w:r>
        <w:t>- Rechtsanwalt Dr. Peter Stadler</w:t>
      </w:r>
    </w:p>
    <w:p>
      <w:r>
        <w:t>- Y.___</w:t>
      </w:r>
    </w:p>
    <w:p>
      <w:r>
        <w:t>- Bundesamt fÃ¼r Sozialversicherungen</w:t>
      </w:r>
    </w:p>
    <w:p>
      <w:r>
        <w:t>- Sicherheitsdirektion Kanton ZÃ¼rich</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