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ZL.2011.00040 vom 31. Mai 2012</w:t>
      </w:r>
    </w:p>
    <w:p>
      <w:r>
        <w:t>ZH Sozialversicherungsgericht, 2012-05-31, DE</w:t>
      </w:r>
    </w:p>
    <w:p>
      <w:r>
        <w:rPr>
          <w:b/>
        </w:rPr>
        <w:t xml:space="preserve">Quelle: </w:t>
      </w:r>
      <w:r>
        <w:t>https://mcp.opencaselaw.ch/entscheid/zh_sozialversicherungsgericht_ZL.2011.00040</w:t>
      </w:r>
    </w:p>
    <w:p>
      <w:r>
        <w:t>FR: ZH_SOZIALVERSICHERUNGSGERICHT ZL.2011.00040 du 31 mai 2012</w:t>
      </w:r>
    </w:p>
    <w:p>
      <w:r>
        <w:t>IT: ZH_SOZIALVERSICHERUNGSGERICHT ZL.2011.00040 del 31 maggio 2012</w:t>
      </w:r>
    </w:p>
    <w:p>
      <w:pPr>
        <w:pStyle w:val="Heading2"/>
      </w:pPr>
      <w:r>
        <w:t>Erwägungen</w:t>
      </w:r>
    </w:p>
    <w:p>
      <w:r>
        <w:rPr>
          <w:b/>
        </w:rPr>
        <w:t>E. 1</w:t>
      </w:r>
    </w:p>
    <w:p>
      <w:r>
        <w:t>1.1Â Â Â Â  GemÃ¤ss Art. 9 Abs. 1 der ab dem 1. Januar 2008 gÃ¼ltigen Fassung des Bundesgesetzes Ã¼ber ErgÃ¤nzungsleistungen zur Alters-, Hinterlassenen- und Invalidenversicherung (ELG) entspricht die jÃ¤hrliche ErgÃ¤nzungsleistung dem Betrag, um den die anerkannten Ausgaben die anrechenbaren Einnahmen Ã¼bersteigen.</w:t>
      </w:r>
    </w:p>
    <w:p>
      <w:r>
        <w:t>Â Â Â Â Â Â Â Â  Die anerkannten Ausgaben sind in Art. 10 ELG, die anrechenbaren Einnahmen in Art. 11 ELG aufgelistet. Zu letzteren gehÃ¶ren unter anderem die Renten, Pensionen und anderen wiederkehrenden Leistungen, einschliesslich der Renten der AHV und der IV (Art. 11 Abs. 1 lit. d ELG) und die EinkÃ¼nfte und VermÃ¶genswerte, auf die verzichtet worden ist (Art. 11 Abs. 1 lit. g ELG). Bei Teilinvaliden wird nach Art. 14a Abs. 1 der Verordnung Ã¼ber die ErgÃ¤nzungsleistungen zur Alters-, Hinterlassenen- und Invalidenversicherung (ELV) als Erwerbseinkommen grundsÃ¤tzlich der Betrag angerechnet, den sie im massgebenden Zeitabschnitt tatsÃ¤chlich verdient haben. Invaliden unter 60 Jahren ist aber nach Art. 14a Abs. 2 lit. a-c ELV je nach InvaliditÃ¤tsgrad beziehungsweise RentenhÃ¶he (Viertelsrente, halbe Rente, Dreiviertelsrente) ein bestimmter Betrag anzurechnen, fÃ¼r dessen Bemessung der HÃ¶chstbetrag fÃ¼r den Lebensbedarf von Alleinstehenden nach Art. 10 Abs. 1 lit. a Ziff. 1 ELG massgebend ist. Dieser Anrechnung liegt die Vermutung zugrunde, dass die EL-berechtigte Person in der Lage ist, die entsprechenden MindesteinkÃ¼nfte zu erzielen. Die betreffende Vermutung kann von den Leistungsansprechern widerlegt werden; diese kÃ¶nnen objektive und subjektive UmstÃ¤nde geltend machen, welche die Realisierung eines Erwerbseinkommens verhindern oder erschweren (Carigiet/Koch, ErgÃ¤nzungsleistungen zur AHV/IV, 2. Auflage, ZÃ¼rich 2009, S. 154, unter anderem mit Hinweis auf BGE 117 V 156).</w:t>
      </w:r>
    </w:p>
    <w:p>
      <w:r>
        <w:rPr>
          <w:b/>
        </w:rPr>
        <w:t>E. 1.2</w:t>
      </w:r>
    </w:p>
    <w:p>
      <w:r>
        <w:t>1.2.1Â Â  In Bezug auf die Beihilfen nach dem kantonalen Gesetz Ã¼ber die Zusatzleistungen zur eidgenÃ¶ssischen Alters-, Hinterlassenen- und Invalidenversicherung (Zusatzleistungsgesetz; ZLG) finden nach Â§ 15 ZLG die Vorschriften, die fÃ¼r die jÃ¤hrliche ErgÃ¤nzungsleistung nach Art. 9 ff. ELG gelten, entsprechende Anwendung, soweit fÃ¼r die Beihilfe nichts Abweichendes bestimmt ist.</w:t>
      </w:r>
    </w:p>
    <w:p>
      <w:r>
        <w:t>Â Â Â Â Â Â Â Â  Nach Â§ 17 ZLG wird fÃ¼r die Berechnung der Beihilfe auf die Bedarfsrechnung fÃ¼r die jÃ¤hrliche ErgÃ¤nzungsleistung abgestellt, wobei die tatsÃ¤chlich ausgerichteten ErgÃ¤nzungsleistungen als anrechenbare Einnahmen behandelt werden (Abs. 1 lit. a) und der Betrag fÃ¼r den allgemeinen Lebensbedarf bei zu Hause wohnenden Personen um den HÃ¶chstbetrag der Beihilfe (vgl. Â§ 16 ZLG) erhÃ¶ht wird (Abs. 1 lit. b). GemÃ¤ss Â§ 21 der kantonalen Zusatzleistungsverordnung (ZLV) ist auf die Einkommensverzichte Art. 11 Abs. 1 lit. g ELG anwendbar.</w:t>
      </w:r>
    </w:p>
    <w:p>
      <w:r>
        <w:t>Â Â Â Â Â Â Â Â  Â§ 18 ZLG sieht vor, dass die Beihilfe gekÃ¼rzt oder verweigert werden kann, soweit sie fÃ¼r den Unterhalt nicht benÃ¶tigt wird und der bundesrechtlich gewÃ¤hrleistete Anspruch auf PrÃ¤mienverbilligung gewahrt bleibt.</w:t>
      </w:r>
    </w:p>
    <w:p>
      <w:r>
        <w:t>1.2.2Â Â  GemÃ¤ss Â§ 20 ZLG kÃ¶nnen die Gemeinden GemeindezuschÃ¼sse zu den Beihilfen gewÃ¤hren, die nicht als Einkommen anzurechnen sind.</w:t>
      </w:r>
    </w:p>
    <w:p>
      <w:r>
        <w:rPr>
          <w:b/>
        </w:rPr>
        <w:t>E. 2</w:t>
      </w:r>
    </w:p>
    <w:p>
      <w:r>
        <w:t>2.1Â Â Â Â  Im angefochtenen Einspracheentscheid (Urk. 2/1+2) setzte die Beschwerdegegnerin als anrechenbare Einnahmen die Dreiviertelsrente der Invalidenversicherung und die Rente der Pensionskasse ein und rechnete dem BeschwerdefÃ¼hrer in Anwendung von Art. 14a Abs. 2 lit. a ELV das bei einer Dreiviertelsrente massgebende hypothetische Erwerbseinkommen von Fr. 12'093.00 (bis Ende 2008) beziehungsweise von Fr. 12'480.00 (bis Ende 2010; Verordnung 09 Ã¼ber Anpassungen bei den ErgÃ¤nzungsleistungen zur AHV/IV) und von Fr. 12'700.00 (ab Anfang 2011; Verordnung 11 Ã¼ber Anpassungen bei den ErgÃ¤nzungsleistungen zur AHV/IV) an.</w:t>
      </w:r>
    </w:p>
    <w:p>
      <w:r>
        <w:t>2.2Â Â Â Â  Das Sozialversicherungsgericht hat im Prozess Nr. IV.2010.01175 mit Urteil vom 21. Mai 2012 entschieden, dass dem BeschwerdefÃ¼hrer ab dem 1. April 2008 eine ganze Rente der Invalidenversicherung zusteht. Damit ist eine neue Ausgangslage fÃ¼r den Anspruch auf ErgÃ¤nzungsleistungen, auf kantonale Beihilfe und auf GemeindezuschÃ¼sse entstanden. Der angefochtene Einspracheentscheid vom 12. April 2011 ist daher aufzuheben, damit die Beschwerdegegnerin aufgrund dieser neuen Ausgangslage den Anspruch des BeschwerdefÃ¼hrers auf Zusatzleistungen neu prÃ¼fe, wie sie dies selber in Aussicht genommen hat (vgl. Urk. 2/1 S. 2). Dabei wird sie sinnvollerweise das genannte Urteil des invalidenversicherungsrechtlichen Prozesses beiziehen.</w:t>
      </w:r>
    </w:p>
    <w:p>
      <w:r>
        <w:t>Â Â Â Â Â Â Â Â  Bei diesem Ausgang des Verfahrens braucht an dieser Stelle auf die weiteren Vorbringen der Parteien, namentlich zur KÃ¼rzung der kantonalen Beihilfe gestÃ¼tzt auf Â§ 18 ZLG sowie zur BerÃ¼cksichtigung von Privatschulden (Urk. 3/5, Urk. 1 S. 3, Urk. 2/1 S. 2), nicht nÃ¤her eingegangen zu werden. In dieser Hinsicht bleiben den Parteien im Rahmen eines allfÃ¤lligen neuen Beschwerdeverfahrens betreffend die neu berechneten AnsprÃ¼che alle Rechte gewahrt.</w:t>
      </w:r>
    </w:p>
    <w:p>
      <w:r>
        <w:t>3.Â Â Â Â Â Â  Nach Art. 61 lit. g des Bundesgesetzes Ã¼ber den Allgemeinen Teil des Sozialversicherungsrechts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Unter BerÃ¼cksichtigung dieser Kriterien rechtfertigt es sich, dem BeschwerdefÃ¼hrer eine ProzessentschÃ¤digung von 750.00 (inklusive Barauslagen und Mehrwertsteuer) zuzusprechen.</w:t>
      </w:r>
    </w:p>
    <w:p>
      <w:r>
        <w:t>Das Gericht erkennt:</w:t>
      </w:r>
    </w:p>
    <w:p>
      <w:r>
        <w:t>1.Â Â Â Â Â Â Â Â  Die Beschwerde wird in dem Sinne gutgeheissen, dass der angefochtene Einspracheentscheid vom 12. April 2011 aufgehoben wird und die Sache die Gemeinde Z.___ zurÃ¼ckgewiesen wird, damit sie den Anspruch des BeschwerdefÃ¼hrers auf Zusatzleistungen im Sinne der ErwÃ¤gungen neu prÃ¼fe.</w:t>
      </w:r>
    </w:p>
    <w:p>
      <w:r>
        <w:t>2.Â Â Â Â Â Â Â Â  Das Verfahren ist kostenlos.</w:t>
      </w:r>
    </w:p>
    <w:p>
      <w:r>
        <w:t>3.Â Â Â Â Â Â Â Â  Die Beschwerdegegnerin wird verpflichtet, dem BeschwerdefÃ¼hrer eine ProzessentschÃ¤digung von Fr. 750.00 (inklusive Barauslagen und Mehrwertsteuer) zu bezahlen.</w:t>
      </w:r>
    </w:p>
    <w:p>
      <w:r>
        <w:t>4.Â Â Â Â Â Â Â Â  Zustellung gegen Empfangsschein an:</w:t>
      </w:r>
    </w:p>
    <w:p>
      <w:r>
        <w:t>- Aids-Hilfe Schweiz</w:t>
      </w:r>
    </w:p>
    <w:p>
      <w:r>
        <w:t>- Gemeinde Z.___</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