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ZL.2011.00024 vom 22. Oktober 2012</w:t>
      </w:r>
    </w:p>
    <w:p>
      <w:r>
        <w:t>ZH Sozialversicherungsgericht, 2012-10-22, DE</w:t>
      </w:r>
    </w:p>
    <w:p>
      <w:r>
        <w:rPr>
          <w:b/>
        </w:rPr>
        <w:t xml:space="preserve">Quelle: </w:t>
      </w:r>
      <w:r>
        <w:t>https://mcp.opencaselaw.ch/entscheid/zh_sozialversicherungsgericht_ZL.2011.00024</w:t>
      </w:r>
    </w:p>
    <w:p>
      <w:r>
        <w:t>FR: ZH_SOZIALVERSICHERUNGSGERICHT ZL.2011.00024 du 22 octobre 2012</w:t>
      </w:r>
    </w:p>
    <w:p>
      <w:r>
        <w:t>IT: ZH_SOZIALVERSICHERUNGSGERICHT ZL.2011.00024 del 22 ottobre 2012</w:t>
      </w:r>
    </w:p>
    <w:p>
      <w:pPr>
        <w:pStyle w:val="Heading2"/>
      </w:pPr>
      <w:r>
        <w:t>Erwägungen</w:t>
      </w:r>
    </w:p>
    <w:p>
      <w:r>
        <w:rPr>
          <w:b/>
        </w:rPr>
        <w:t>E. 4</w:t>
      </w:r>
    </w:p>
    <w:p>
      <w:r>
        <w:t>4.1Â Â Â Â  Zu prÃ¼fen ist, ob der BeschwerdefÃ¼hrerin per 31. Dezember 2010 und damit fÃ¼r die Berechnung der Zusatzleistungen fÃ¼r das Jahr 2011 zu Recht ein VermÃ¶gen von Fr. 60Â856.-- (Urk. 3/2) respektive ein VerzichtsvermÃ¶gen in der HÃ¶he von Fr. 57Â517.-- angerechnet wurde.</w:t>
      </w:r>
    </w:p>
    <w:p>
      <w:r>
        <w:t>4.2Â Â Â Â  Die BeschwerdefÃ¼hrerin fÃ¼hrte gegen das Anrechnen dieses VerzichtsvermÃ¶gens ins Feld, sie sei aufgrund ihrer psychischen Situation nicht in der Lage gewesen, ihre finanziellen Angelegenheiten zu regeln und habe deswegen ihr Kapital auf eine fÃ¼r Ânormale VerhÃ¤ltnisseÂ leichtsinnige Art ausgegeben und/oder ihren Kindern ohne Quittung ausgehÃ¤ndigt, weshalb sie im fraglichen Zeitraum urteilsunfÃ¤hig gewesen sei (Urk. 1 S. 3).</w:t>
      </w:r>
    </w:p>
    <w:p>
      <w:r>
        <w:t>4.3Â Â Â Â  UrteilsfÃ¤hig im Sinne des Gesetzes ist ein jeder, dem nicht wegen seines Kindesalters oder infolge von Geisteskrankheit, GeistesschwÃ¤che, Trunkenheit oder Ã¤hnlichen ZustÃ¤nden die FÃ¤higkeit mangelt, vernunftgemÃ¤ss zu handeln (Art. 16 des Zivilgesetzbuches, ZGB). Der Begriff der UrteilsfÃ¤higkeit enthÃ¤lt zwei Elemente: einerseits eine intellektuelle Komponente, nÃ¤mlich die FÃ¤higkeit, Sinn, ZweckmÃ¤ssigkeit und Wirkungen einer bestimmten Handlung zu erkennen, andererseits ein Willens- beziehungsweise Charakterelement, nÃ¤mlich die FÃ¤higkeit, gemÃ¤ss der vernÃ¼nftigen Erkenntnis nach dem freien Willen zu handeln. Die UrteilsfÃ¤higkeit ist nicht abstrakt festzustellen, sondern in Bezug auf eine bestimmte Handlung je nach deren Schwierigkeit und Tragweite zu beurteilen (Urteil des Bundesgerichts 9C_166/2009 vom 22. April 2009, E. 4.2).</w:t>
      </w:r>
    </w:p>
    <w:p>
      <w:r>
        <w:t>4.4Â Â Â Â  Zur Untermauerung ihres Standpunkts, sie sei bezÃ¼glich der Hingabe ihres VermÃ¶gens in ihrer UrteilsfÃ¤higkeit eingeschrÃ¤nkt gewesen, reichte die BeschwerdefÃ¼hrerin ein Ã¤rztliches Zeugnis von Dr. med. D.___ vom 7. April 2011 ins Recht (Urk. 3/6). Dr. D.___ attestierte der BeschwerdefÃ¼hrerin eine seit vielen Jahren bestehende ÂBorderline PersÃ¶nlichkeitsverÃ¤nderungÂ und eine zunehmende Demenz; beides schrÃ¤nke die UrteilsfÃ¤higkeit seit lÃ¤ngerem ein. Dr. D.___ fÃ¼hrte aus, er betreue die BeschwerdefÃ¼hrerin als Hausarzt seit Ã¼ber zehn Jahren. Einerseits hÃ¤tte sie immer mal wieder Schwierigkeiten gehabt, die Arztrechnungen zu bezahlen, was sie jeweils mit irrealen Geschichten zu erklÃ¤ren versucht habe. Andererseits habe sie bis vor wenigen Jahren einigermassen selbstÃ¤ndig funktioniert, bis schliesslich auch das nicht mehr gegeben gewesen sei und ein Vormund die FÃ¼hrung der finanziellen GeschÃ¤fte Ã¼bernommen habe (S. 1 Mitte). Er kÃ¶nne sich durchaus vorstellen, dass vor Jahren ein grÃ¶sserer Geldbetrag ÂausgegebenÂ worden sei, ohne dass sich dafÃ¼r irgendwelche Belege finden lassen wÃ¼rden (S. 1 unten).</w:t>
      </w:r>
    </w:p>
    <w:p>
      <w:r>
        <w:t>4.5Â Â Â Â  Es ist vorliegend aus mehreren GrÃ¼nden nicht Ã¼berwiegend wahrscheinlich, dass die BeschwerdefÃ¼hrerin im Zeitraum von August 1983 (Hinschied ihres Ehemannes) bis zur Erstanmeldung zum Bezug von Zusatzleistungen am 4. Juni 2003 fÃ¼r die Besorgung ihrer GeschÃ¤fte urteilsunfÃ¤hig gewesen war. Namentlich bezieht sich das Ã¤rztliche Zeugnis von Dr. D.___ (Urk. 3/6) nicht auf den Zeitraum, in welchem sich die BeschwerdefÃ¼hrerin ihres VermÃ¶gens entÃ¤usserte. Dr. D.___ betreut die BeschwerdefÃ¼hrerin Âseit Ã¼ber zehn JahrenÂ, die grossen VermÃ¶gensverminderungen fanden aber bereits vor seiner Zeit statt (bereits 1999 betrug das VermÃ¶gen nur noch Fr. 7Â000.--, Urk. 12/23), weshalb er fÃ¼r diesen Teil der fraglichen Zeit der VermÃ¶gensentÃ¤usserung retrospektiv keine Angaben zur UrteilsfÃ¤higkeit machen kann und sich diesbezÃ¼glich auf die VorgÃ¤ngerin beruft, welche jedoch Ânur eine auffÃ¤llige psychische KonstellationÂ beschrieben habe (Urk. 3/6 S. 1 oben). Damit kann auf das Ã¤rztliche Zeugnis im Hinblick auf die Feststellung der UrteilsfÃ¤higkeit nicht abgestellt werden.</w:t>
      </w:r>
    </w:p>
    <w:p>
      <w:r>
        <w:t>Â Â Â Â Â Â Â Â  Sodann wurde erst im Mai 2009 eine Beistandschaft errichtet (Urk. 4), mithin erst nachdem kein VermÃ¶gen mehr vorhanden war respektive die grossen VermÃ¶gensentÃ¤usserungen bereits stattgefunden hatten, weshalb daraus auch nicht auf das Vorhandensein einer vorbestehenden UrteilsunfÃ¤higkeit im entscheidenden Zeitraum geschlossen werden kann.</w:t>
      </w:r>
    </w:p>
    <w:p>
      <w:r>
        <w:t>Â Â Â Â Â Â Â Â  Schliesslich ist die UrteilsunfÃ¤higkeit der BeschwerdefÃ¼hrerin, als sie sich ihres VermÃ¶gens in vielen - heute im einzelnen nicht mehr nachvollziehbaren - Teilakten Ã¼ber eine solch lange Zeitspanne entÃ¤usserte (vgl. z.B. Urk. 12/3), nicht zu vermuten: Die UrteilsfÃ¤higkeit ist die Regel und wird nach der Lebenserfahrung vermutet, solange keine Anzeichen dafÃ¼r bestehen, dass die betroffene Person auf Grund ihrer allgemeinen Verfassung im Normalfall und mit grosser Wahrscheinlichkeit als urteilsunfÃ¤hig gelten muss (BGE 129 I 173 E. 3.1). Gerade im Hinblick auf die lange Zeitdauer (rund 23 Jahre) kann nicht von einer ununterbrochenen UrteilsunfÃ¤higkeit ausgegangen werden. HÃ¤tten tatsÃ¤chlich Anzeichen einer UrteilsunfÃ¤higkeit wÃ¤hrend der fraglichen langen Zeit bestanden, darf ausserdem angenommen werden, dass die BeschwerdefÃ¼hrerin seitens der HausÃ¤rztin an einen Facharzt Ã¼berwiesen worden wÃ¤re.</w:t>
      </w:r>
    </w:p>
    <w:p>
      <w:r>
        <w:t>Â Â Â Â Â Â Â Â  Damit ist zusammenfassend nicht mit Ã¼berwiegender Wahrscheinlichkeit erstellt, dass die BeschwerdefÃ¼hrerin bezÃ¼glich der VermÃ¶gensentÃ¤usserung urteilsunfÃ¤hig gewesen war.</w:t>
      </w:r>
    </w:p>
    <w:p>
      <w:r>
        <w:t>4.6Â Â Â Â  Hinsichtlich der von der BeschwerdefÃ¼hrerin nach ihren Angaben getÃ¤tigten Ausgaben fÃ¼r Aufwendungen im Zusammenhang mit ihrer LebensfÃ¼hrung und Schenkungen an ihre drei Nachkommen (Urk. 1 S. 2 ff.), stellt sich die Frage, ob ein fÃ¼r die Berechnung der ErgÃ¤nzungsleistungen massgeblicher VermÃ¶gensverzicht gegeben ist, oder ob die VermÃ¶gensverminderung Folge eines gehobenen Lebensstandards ist, welcher nicht Anlass zu einer Anrechnung eines hypothetischen VermÃ¶gens geben darf (BGE 121 V 206 E. 4b, 115 V 355 E. 5d; Urteil des Bundesgerichts 9C_34/2009 vom 29. April 2010, E. 4.2.2).</w:t>
      </w:r>
    </w:p>
    <w:p>
      <w:r>
        <w:t>Â Â Â Â Â Â Â Â  Diese Frage stellt sich vor allem in den FÃ¤llen wie dem vorliegenden, in welchem eine versicherte Person unvermittelt zu einem grÃ¶sseren Geldbetrag gekommen ist. Die Art der vorgenannten Ausgaben kÃ¶nnte allenfalls teilweise mit einem gehobenen Lebensstandard in Zusammenhang gebracht werden. Der Umstand, dass die BeschwerdefÃ¼hrerin - gemÃ¤ss den Angaben ihres Beistandes - anlÃ¤sslich der WohnungsrÃ¤umung im Jahre 2010 teure Markenschuhe, Schmuck usw. in ihrer Wohnung hatte (Urk. 1 S. 2), wÃ¼rde zum Teil dafÃ¼r sprechen, vermag jedoch nicht die grossen VermÃ¶gensentÃ¤usserungen zu erklÃ¤ren, die lange zuvor stattgefunden haben mÃ¼ssen. GemÃ¤ss der Darlegung der Beschwerdegegnerin war das VermÃ¶gen bereits im Jahre 1993 und damit rund zehn Jahre nach der Erbschaft von ursprÃ¼nglich Fr. 315Â625.-- auf Â Fr. 147Â000.-- geschrumpft (Urk. 11 S. 2) und betrug gemÃ¤ss Auflistung des Gemeindesteueramtes im Jahr 1997 noch Fr. 70Â000.-- und im Jahre 1999 lediglich Fr. 7Â000.-- (Urk. 12/23).</w:t>
      </w:r>
    </w:p>
    <w:p>
      <w:r>
        <w:t>Â Â Â Â Â Â Â Â  Unter BerÃ¼cksichtigung des sprunghaften VermÃ¶gensrÃ¼ckgangs, insbesondere der VermÃ¶gensreduktion von Fr. 70Â000.-- im Jahr 1998 auf Fr. 7Â000.-- im Jahr 1999 bei in etwa gleichbleibendem Einkommen (Urk. 12/23), stellt sich die Frage, wohin dieses Geld geflossen ist. Der hierzu von der BeschwerdefÃ¼hrerin selbst erstellte und eingereichte Auszug der Kontobewegungen fÃ¼r die Periode 5. Januar 1996 bis 25. Februar 2000 (Urk. 3/7) vermag den Geldabfluss nicht zu erklÃ¤ren. Auch in den Akten lassen sich keine Hinweise dazu finden. FÃ¼r den Nachweis eines VermÃ¶gensverbrauchs durch einen etwas hÃ¶heren Lebensstandard genÃ¼gt es nicht, wenn den KontoauszÃ¼gen entnommen werden kann, dass das VermÃ¶gen ÂportionenweiseÂ durch kleinere und grÃ¶ssere BarbezÃ¼ge am Bankschalter beziehungsweise Bankomat verbraucht wurde, und keine Anhaltspunkte fÃ¼r eine VermÃ¶genshingabe ohne rechtliche Verpflichtung und ohne adÃ¤quate Gegenleistung bestehen (BGE 121 V 204 E. 4b; Carigiet/Koch, ErgÃ¤nzungsleistungen zur AHV/IV, 2. Aufl. 2009, S. 174). Bezeichnenderweise stellte die BeschwerdefÃ¼hrerin selbst auch nur Mutmassungen an und hielt auf der vorgenannten KontobewegungsÃ¼bersicht diverse fehlende Belege und BezÃ¼ge ohne ErklÃ¤rungen fest (Urk. 3/7). DarÃ¼ber hinaus lÃ¤sst auch der allgemeine Hinweis der BeschwerdefÃ¼hrerin, ihre Kinder hÃ¤tten sie immer um Geld angegangen (Urk. 1 S. 3 unten) nicht auf gewÃ¤hrte Darlehen sondern vielmehr auf Schenkungen schliessen, da - wie die BeschwerdefÃ¼hrerin selbst einrÃ¤umt - Belege (Quittungen) hierzu gÃ¤nzlich fehlen. Bei Schenkungen handelt es sich dann eben um VermÃ¶genshingaben ohne Gegenleistung und damit um VerzichtsvermÃ¶gen.</w:t>
      </w:r>
    </w:p>
    <w:p>
      <w:r>
        <w:t>4.7Â Â Â Â  Weil die BeschwerdefÃ¼hrerin ihre Ausgaben nicht zu belegen vermag, lÃ¤sst sich nicht prÃ¼fen, ob ihr dafÃ¼r im einzelnen adÃ¤quate Gegenleistungen zugeflossen sind. Jedenfalls gilt im Bereich der ErgÃ¤nzungsleistungen die Besonderheit, dass das Fehlen von anrechenbaren Einkommen oder VermÃ¶gen den Anspruch auf Leistungen begrÃ¼ndet. Es handelt sich somit um eine anspruchsbegrÃ¼ndende Tatsache, weshalb die Beweislast beim Leistungsansprecher liegt (vgl. E. 1.3). Da die BeschwerdefÃ¼hrerin diesen Beweis nicht zu erbringen vermag, und da rechtsgenÃ¼gliche Anhaltspunkte fÃ¼r eine fehlende oder verminderte UrteilsfÃ¤higkeit der BeschwerdefÃ¼hrerin wÃ¤hrend des Zeitraums der VermÃ¶gensentÃ¤usserungen fehlen (vorstehend E. 4.5), kann sie sich grundsÃ¤tzlich nicht auf den tatsÃ¤chlichen VermÃ¶gensstand berufen und muss sich das verschwundene VermÃ¶gen und den darauf entfallenen Ertrag anrechnen lassen.</w:t>
      </w:r>
    </w:p>
    <w:p>
      <w:r>
        <w:t>4.8Â Â Â Â  Nach dem Gesagten vermag die BeschwerdefÃ¼hrerin nicht zu belegen, wie es zum Verlust ihres VermÃ¶gens Ã¼ber Fr. 315Â625.-- kam, welches ihr im Rahmen des Hausverkaufs durch die Erbengemeinschaft im Jahr 1986 zuging. Sie vermag nicht zu belegen, wofÃ¼r das VermÃ¶gen in diesem Umfang verwendet beziehungsweise dass es in ErfÃ¼llung einer rechtlichen Verpflichtung oder gegen adÃ¤quate Gegenleistung hingegeben wurde.</w:t>
      </w:r>
    </w:p>
    <w:p>
      <w:r>
        <w:t>4.9Â Â Â Â  Das VerzichtsvermÃ¶gen im Betrag von Fr. 315Â625.-- ist daher jÃ¤hrlich um Fr. 10Â000.-- bis zum 1. Januar 2011 beziehungsweise 2010 zu vermindern (Art. 17a Abs. 1 und 2 ELV), wobei das VermÃ¶gen, auf das vor 1990 verzichtet worden ist, unverÃ¤ndert auf den 1. Januar 1990 zu Ã¼bertragen und erstmals am 1. Januar 1991 der jÃ¤hrlichen Verminderung unterliegt (BGE 119 V 436 E. 5b). Auf den vorliegenden Fall bezogen bedeutet dies, dass das VerzichtsvermÃ¶gen von Fr. 315Â625.-- unverÃ¤ndert auf den 1. Januar 1990 zu Ã¼bertragen ist und in der Folge per 1. Januar 1991 auf Fr. 305Â625.-- herabzusetzen ist.</w:t>
      </w:r>
    </w:p>
    <w:p>
      <w:r>
        <w:t>Â Â Â Â Â Â Â Â  In diesem Zusammenhang ist zu beachten, dass die Beschwerdegegnerin eine erste Verminderung bereits auf den 1. Januar 1990 gewÃ¤hrt (Urk. 12/21 S. 2) und darÃ¼ber hinaus aus Kulanz und aufgrund finanzieller Probleme der BeschwerdefÃ¼hrerin bereits vor 1. Januar 1990 in grosszÃ¼giger Weise eine jÃ¤hrliche Herabsetzung in der HÃ¶he von Fr. 6Â000.-- vorgenommen hat (Urk. 12/21, Urk. 11, vgl. E. 3.4), was vollumfÃ¤nglich der BeschwerdefÃ¼hrerin zum Vorteil gereicht, obwohl hierzu keine rechtliche Handhabe bestand. Damit kann es sein Bewenden haben. Die jÃ¤hrliche Reduktion des VerzichtsvermÃ¶gens wurde sodann von der Beschwerdegegnerin ab 1991 richtig durchgefÃ¼hrt und von der BeschwerdefÃ¼hrerin auch nicht beanstandet, weshalb sich hierzu Weiterungen erÃ¼brigen.</w:t>
      </w:r>
    </w:p>
    <w:p>
      <w:r>
        <w:t>5.Â Â Â Â Â Â  Nach dem Gesagten ist daher nicht zu beanstanden, dass die Beschwerdegegnerin mit dem angefochtenen Einspracheentscheid vom 6. April 2011 (Urk. 2) ihre VerfÃ¼gung vom 28. Februar 2011 (Urk. 3/2) bestÃ¤tigt hat, in welcher ein VermÃ¶gen von Fr. 60Â856.-- und davon ein VerzichtsvermÃ¶gen im - fÃ¼r die BeschwerdefÃ¼hrerin vorteilhaften - Betrag von Fr. 57Â517.-- angerechnet wurde, weshalb die dagegen erhobene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Y.___</w:t>
      </w:r>
    </w:p>
    <w:p>
      <w:r>
        <w:t>- GemeindeZ.___</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