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ZL.2011.00014 vom 31. August 2012</w:t>
      </w:r>
    </w:p>
    <w:p>
      <w:r>
        <w:t>ZH Sozialversicherungsgericht, 2012-08-31, DE</w:t>
      </w:r>
    </w:p>
    <w:p>
      <w:r>
        <w:rPr>
          <w:b/>
        </w:rPr>
        <w:t xml:space="preserve">Quelle: </w:t>
      </w:r>
      <w:r>
        <w:t>https://mcp.opencaselaw.ch/entscheid/zh_sozialversicherungsgericht_ZL.2011.00014</w:t>
      </w:r>
    </w:p>
    <w:p>
      <w:r>
        <w:t>FR: ZH_SOZIALVERSICHERUNGSGERICHT ZL.2011.00014 du 31 août 2012</w:t>
      </w:r>
    </w:p>
    <w:p>
      <w:r>
        <w:t>IT: ZH_SOZIALVERSICHERUNGSGERICHT ZL.2011.00014 del 31 agosto 2012</w:t>
      </w:r>
    </w:p>
    <w:p>
      <w:pPr>
        <w:pStyle w:val="Heading2"/>
      </w:pPr>
      <w:r>
        <w:t>Erwägungen</w:t>
      </w:r>
    </w:p>
    <w:p>
      <w:r>
        <w:rPr>
          <w:b/>
        </w:rPr>
        <w:t>E. 1</w:t>
      </w:r>
    </w:p>
    <w:p>
      <w:r>
        <w:t>1.1Â Â Â Â  X.___, geboren 1968, bezieht eine Rente der Invalidenversicherung (vgl. die VerfÃ¼gung der Sozialversicherungsanstalt des Kantons ZÃ¼rich [SVA], IV-Stelle, Urk. 7/B2) und ist BezÃ¼ger von Zusatzleistungen zur AHV/IV. Am 17. August 2010 begann X.___ mit einer Zahnbehandlung im Zentrum B.___, Dr. med. dent. A.___. DarÃ¼ber informierte er die zustÃ¤ndige Gemeinde Y.___ erstmals mit Schreiben vom 18. Oktober 2010 und reichte gleichzeitig Kopien der bereits ergangenen Rechnungen ein (Urk. 7/153). Die Gemeinde Y.___ teilte ihm mit Brief vom 21. Oktober 2010 mit, dass die Rechnungen nicht zum erhobenen Tarif von Fr. 4.10 pro Taxpunkt, sondern lediglich zum Sozialtarif von Fr. 3.10 pro Taxpunkt Ã¼bernommen werden kÃ¶nnten, was einen Betrag von Fr. 3'620.30 abzÃ¼glich des nicht zu erstattenden Betrags von Fr. 170.00 fÃ¼r die Dentalhygiene ergebe (Urk. 7/153a). Nachdem X.___ mit Eingabe vom 26. Oktober 2010 bekanntgegeben hatte, er werde die Behandlung fortsetzen (Urk. 7/154), machte ihn die Gemeinde Y.___ mit Schreiben vom 28. Oktober 2010 darauf aufmerksam, dass ein Kostenvoranschlag erforderlich sei, wenn Behandlungskosten von mehr als Fr. 3'000.00 anfielen, und stellte es X.___ anheim, nachtrÃ¤glich einen Kostenvoranschlag einzureichen, ansonsten fÃ¼r die gesamte Behandlung maximal ein Betrag von Fr. 3'000.00 vergÃ¼tet werde (Urk. 7/155). X.___ Ã¤usserte demgegenÃ¼ber mit Schreiben vom 1. November 2010 die Auffassung, er habe sowohl fÃ¼r das Jahr 2010 als auch fÃ¼r das Jahr 2011 mindestens Anspruch auf einen Betrag von Fr. 3'000.00 (Urk. 7/156).</w:t>
      </w:r>
    </w:p>
    <w:p>
      <w:r>
        <w:t>1.2Â Â Â Â  Die Gemeinde Y.___ erliess daraufhin die VerfÃ¼gung vom 8. November 2010 und hielt darin fest, aufgrund der zur Zeit vorliegenden Unterlagen kÃ¶nne kein Beitrag an die Zahnbehandlungskosten geleistet werden; eine KostenÃ¼bernahme sei nur unter den Voraussetzungen gemÃ¤ss dem Schreiben vom 28. Oktober 2010 mÃ¶glich (Urk. 7/191). X.___ erhob am 12. November 2010 Einsprache (Urk. 7/159). Mit neuer VerfÃ¼gung vom 19. November 2010 sprach ihm die Gemeinde Y.___ in der Folge an die entstandenen Zahnarztkosten einen Betrag von Fr. 2'706.90 zu (Urk. 7/192 in Verbindung mit Urk. 7/162) und forderte ihn mit dem begleitenden Schreiben gleichen Datums zu prÃ¤zisierenden Angaben Ã¼ber gewisse Rechnungspositionen auf, andernfalls werde davon ausgegangen, die Einsprache habe sich erledigt (Urk. 7/162). Ausserdem betonte die Gemeinde Y.___, dass fÃ¼r die weitere Behandlung ein Kostenvoranschlag erforderlich sei, ansonsten eine erneute VergÃ¼tung nicht erfolgen kÃ¶nne. X.___ machte mit Brief vom 6. Dezember 2010 die verlangten Angaben zu einer allfÃ¤lligen Doppelverrechnung (Urk. 7/163) und erhielt gestÃ¼tzt darauf von der Gemeinde Y.___ einen weiteren Betrag von Fr. 512.00 zugesprochen (Brief vom 10. Dezember 2010, Urk. 7/164; VerfÃ¼gung vom 22. Dezember 2010, Urk. 7/193). Das Zentrum B.___ liess der Gemeinde Y.___ Ã¼berdies am 10. Dezember 2010 die in Bezug auf die Bezeichnung der behandelten ZÃ¤hne berichtigte Rechnung vom 7. September 2010 zukommen (Urk. 7/165).</w:t>
      </w:r>
    </w:p>
    <w:p>
      <w:r>
        <w:t>1.3Â Â Â Â  Mit Schreiben ebenfalls vom 10. Dezember 2010 (Urk. 7/166/1) sandte X.___ der Gemeinde Y.___ zwei KostenschÃ¤tzungen des Zentrums B.___ vom 10. Dezember 2010 Ã¼ber geplante Behandlungen im Oberkiefer und im Unterkiefer rechts zu den BetrÃ¤gen von Fr. 9'585.40 und Fr. 5'730.60 (Urk. 7/166/2+3). Ferner lieferte er mit Schreiben vom 16. Dezember 2010 (Urk. 7/167/1) den zahntechnischen Kostenvoranschlag der C.___ vom 10. Dezember 2010 zu einem Betrag von Fr. 7'205.00 nach (Urk. 7/167/2) und stellte der Gemeinde Y.___ am 21. Dezember 2010 die erste Rechnung des Zentrums B.___ in der HÃ¶he von Fr. 3'638.95 Ã¼ber die Behandlungen im Zeitraum vom 3. bis zum 15. Dezember 2010 zu (Urk. 7/169/2).</w:t>
      </w:r>
    </w:p>
    <w:p>
      <w:r>
        <w:t>Â Â Â Â Â Â Â Â  Die Gemeinde Y.___ nahm mit Schreiben vom 22. Dezember 2010 Bezug auf die drei eingereichten KostenvoranschlÃ¤ge und forderte X.___ dazu auf, den behandelnden Zahnarzt zur Erteilung von AuskÃ¼nften an den Vertrauenszahnarzt zu ermÃ¤chtigen (Urk. 7/168), was er am 29. Dezember 2010 ablehnte (Urk. 7/170). Der Gemeinde Y.___ antwortete am 4. Januar 2011, die KostenvoranschlÃ¤ge seien der VertrauenszahnÃ¤rztin zugestellt worden und die ZahnÃ¤rztin sei entsprechend dem Vorschlag von X.___ darÃ¼ber informiert worden, dass er die Unterlagen seines behandelnden Zahnarztes selbst einfordern und ihr zukommen lassen werde (Urk. 7/171). Auf die Frage von X.___ nach der Art der einzufordernden Unterlagen (Brief vom 6. Januar 2011, Urk. 7/173) teilte die Gemeinde Y.___ ihm mit, es sei die VertrauenszahnÃ¤rztin, welche diese Unterlagen ihm gegenÃ¼ber gegebenenfalls nÃ¤her bezeichnen werde (Brief vom 7. Januar 2011, Urk. 7/174).</w:t>
      </w:r>
    </w:p>
    <w:p>
      <w:r>
        <w:t>Â Â Â Â Â Â Â Â  Mit Schreiben vom 12. Januar 2011 riet die VertrauenszahnÃ¤rztin Dr. med. dent. D.___ der Gemeinde Y.___, die geplante und bereits begonnene Behandlung nicht zu Ã¼bernehmen, da sie wohl zweckmÃ¤ssig, aber nicht einfach und wirtschaftlich sei (Urk. 7/175; Anfrage der Gemeinde Y.___ vom 22. Dezember 2010, Urk. 7/172). GestÃ¼tzt darauf setzte die Gemeinde Y.___ X.___ mit Schreiben vom 18. Januar 2011 davon in Kenntnis, dass die Kosten gemÃ¤ss den eingereichten KostenvoranschlÃ¤gen nicht Ã¼bernommen wÃ¼rden, dass es jedoch dazu bereit sei, einen neuen Kostenvoranschlag fÃ¼r eine Behandlung zu prÃ¼fen, die zweckmÃ¤ssiger, einfacher und wirtschaftlicher sei (Urk. 7/176). Nachdem X.___ mit Brief vom 21. Januar 2011 (Urk. 7/177) eine beschwerdefÃ¤hige VerfÃ¼gung verlangt hatte, lehnte die Gemeinde Y.___ die KostenÃ¼bernahme mit VerfÃ¼gung vom 10. Februar 2011 im Sinne der vorgÃ¤ngigen Mitteilung ab (Urk. 7/195). X.___ erhob am 15. Februar 2011 Einsprache mit dem sinngemÃ¤ssen Antrag auf Ãbernahme der zur Diskussion stehenden Kosten (Urk. 7/180). Mit Entscheid vom 1. MÃ¤rz 2011 wies die Gemeinde Y.___ die Einsprache ab (Urk. 2 = Urk. 7/196).</w:t>
      </w:r>
    </w:p>
    <w:p>
      <w:r>
        <w:t>2.Â Â Â Â Â Â  Gegen den Einspracheentscheid vom 1. MÃ¤rz 2011 erhob X.___ mit Eingabe vom 5. MÃ¤rz 2011 Beschwerde und machte wiederum geltend, die Gemeinde Y.___ habe die Kosten fÃ¼r die strittige Behandlung zu Ã¼bernehmen (Urk. 1). Die Gemeinde Y.___ schloss in der Beschwerdeantwort vom 8. April 2011 auf Abweisung der Beschwerde (Urk. 6). In der Replik vom 20. April 2011 (Urk. 10) und in der Duplik vom 2. Mai 2011 (Urk. 13) blieben die Parteien bei ihren Standpunkten. X.___ reichte dem Gericht anschliessend im Nachgang zu den bereits vorliegenden Unterlagen die Rechnungen fÃ¼r die weitere zahnÃ¤rztliche Behandlung ein (Urk. 16/1-18, Urk. 19 und Urk. 27; Eingaben vom 28. November 2011 sowie vom 2. Februar und vom 27. Juli 2012, Urk. 15, Urk. 18 und Urk. 29).</w:t>
      </w:r>
    </w:p>
    <w:p>
      <w:r>
        <w:t>Â Â Â Â Â Â Â Â  Auf die AusfÃ¼hrungen der Parteien und die eingereichten Unterlagen wird, soweit erforderlich, in den ErwÃ¤gungen eingegangen.</w:t>
      </w:r>
    </w:p>
    <w:p>
      <w:r>
        <w:t>Das Gericht zieht in ErwÃ¤gung:</w:t>
      </w:r>
    </w:p>
    <w:p>
      <w:r>
        <w:t>1.Â Â Â Â Â Â  Gegenstand des Beschwerdeverfahrens sind die Zahnbehandlungen, die aufgrund der zahnÃ¤rztlichen KostenvoranschlÃ¤ge vom 10. Dezember 2010 (Urk. 7/166/2+3) und des zahntechnischen Kostenvoranschlags der C.___ vom 10. Dezember 2010 (Urk. 7/167/2) durchgefÃ¼hrt worden waren. Die Behandlung war gemÃ¤ss dem Schreiben des BeschwerdefÃ¼hrers vom 2. Februar 2012 (Urk. 18) und dem beigelegten Kontoauszug des Zentrums B.___ (Urk. 19) Ende 2011 abgeschlossen. Die definitiven Kosten dafÃ¼r beliefen sich auf Fr. 22'090.80 (Fr. 18'451.85 gemÃ¤ss dem Kontoauszug in Urk. 19 und Fr. 3'638.95 gemÃ¤ss der Rechnung in Urk. 7/169/2), und die Kosten gemÃ¤ss den VoranschlÃ¤gen hatten sich auf Fr. 22'521.00 belaufen (Fr. 9'585.40 + Fr. 5'730.60 + Fr. 7'205.00; Urk. 7/166/2+3 und Urk. 7/167/2).</w:t>
      </w:r>
    </w:p>
    <w:p>
      <w:r>
        <w:t>Â Â Â Â Â Â Â Â  Der Streitwert Ã¼bersteigt damit die Grenze fÃ¼r die einzelrichterliche ZustÃ¤ndigkeit von Fr. 20Â000.00 (vgl. Â§ 11 Abs. 1 des Gesetzes Ã¼ber das Sozialversicherungsgericht [GSVGer]), weshalb der Fall vom Kollegialgericht zu beurteilen ist.</w:t>
      </w:r>
    </w:p>
    <w:p>
      <w:r>
        <w:t>Â Â Â Â Â Â Â Â  Nicht Gegenstand des vorliegenden Verfahrens ist die Rechnung des Zentrums B.___ vom 9. Mai 2012 in der HÃ¶he von Fr. 123.95 (Urk. 27), die der BeschwerdefÃ¼hrer nach der DurchfÃ¼hrung des Schriftenwechsels eingereicht hat. Da der BeschwerdefÃ¼hrer die Behandlung, Ã¼ber welche mit dem angefochtenen Einspracheentscheid vom 1. MÃ¤rz 2011 entschieden worden war, im Februar 2012 als abgeschlossen bezeichnet hatte, muss nÃ¤mlich die Behandlung gemÃ¤ss der Rechnung vom 9. Mai 2012 eine neue, nicht von den zur Diskussion stehenden KostenvoranschlÃ¤gen umfasste Behandlung gewesen sein. Ebenfalls nicht Verfahrensgegenstand sind die Kosten, die vor der Einreichung der KostenvoranschlÃ¤ge angefallen waren. Ãber sie ist mit den VerfÃ¼gungen vom 19. November und vom 22. Dezember 2010 (Urk. 7/192 in Verbindung mit Urk. 7/178 und Urk. 7/193) durch Zusprechung der BetrÃ¤ge von Fr. 2'706.90 und von Fr. 512.00 rechtkrÃ¤ftig entschieden worden.</w:t>
      </w:r>
    </w:p>
    <w:p>
      <w:r>
        <w:rPr>
          <w:b/>
        </w:rPr>
        <w:t>E. 2</w:t>
      </w:r>
    </w:p>
    <w:p>
      <w:r>
        <w:t>2.1Â Â Â Â  Nach Art. 3 Abs. 1 des Bundesgesetzes Ã¼ber ErgÃ¤nzungsleistungen zur Alters-, Hinterlassenen- und Invalidenversicherung (ELG) bestehen die ErgÃ¤nzungsleistungen aus der jÃ¤hrlichen ErgÃ¤nzungsleistung (lit. a) und aus der VergÃ¼tung von Krankheits- und Behinderungskosten (lit. b).</w:t>
      </w:r>
    </w:p>
    <w:p>
      <w:r>
        <w:t>2.2Â Â Â Â  Zu den Krankheits- und Behinderungskosten, welche die Kantone gemÃ¤ss Art. 14 Abs. 1 ELG den BezÃ¼gerinnen und BezÃ¼gern einer jÃ¤hrlichen ErgÃ¤nzungsleistung vergÃ¼ten, wenn sie ausgewiesen und im laufenden Jahr entstanden sind, gehÃ¶ren unter anderem die Kosten fÃ¼r zahnÃ¤rztliche Behandlungen (Art. 14 Abs. 1 lit. a ELG).</w:t>
      </w:r>
    </w:p>
    <w:p>
      <w:r>
        <w:t>Â Â Â Â Â Â Â Â  Nach Art. 14 Abs. 2 ELG sind es die Kantone, welche die Kosten bezeichnen, die nach Abs. 1 vergÃ¼tet werden kÃ¶nnen (Satz 1). Dabei kÃ¶nnen sie die VergÃ¼tung auf diejenigen Ausgaben beschrÃ¤nken, die im Rahmen einer wirtschaftlichen und zweckmÃ¤ssigen Leistungserbringung erforderlich sind (Satz 2).</w:t>
      </w:r>
    </w:p>
    <w:p>
      <w:r>
        <w:t>2.3Â Â Â Â  GestÃ¼tzt auf Art. 14 Abs. 2 ELG hat der Kanton ZÃ¼rich in Â§ 9 Abs. 1 des Gesetzes Ã¼ber die Zusatzleistungen zur eidgenÃ¶ssischen Alters-, Hinterlassenen- und Invalidenversicherung (Zusatzleistungsgesetz, ZLG) die BeschrÃ¤nkung auf die wirtschaftlichen und zweckmÃ¤ssigen Leistungen vorgenommen. In Â§ 9 Abs. 3 ZLG hat er die Regelung der Einzelheiten dem Regierungsrat Ã¼bertragen.</w:t>
      </w:r>
    </w:p>
    <w:p>
      <w:r>
        <w:t>Â Â Â Â Â Â Â Â  Aufgrund dieser KompetenzÃ¼bertragung hat der Regierungsrat in Â§ 8 der Zusatzleistungsverordnung (ZLV) Regelungen zu den Zahnbehandlungen getroffen. Nach Abs. 1 dieser Bestimmung werden die Kosten fÃ¼r einfache, wirtschaftliche und zweckmÃ¤ssige Zahnbehandlungen vergÃ¼tet. Die HÃ¶he dieser VergÃ¼tung richtet sich gemÃ¤ss Abs. 2 nach dem Tarif der Unfall-, MilitÃ¤r- und Invalidenversicherung (UV/MV/IV-Tarif) Ã¼ber die Honorierung zahnÃ¤rztlicher Leistungen und dem UV/MV/IV-Tarif fÃ¼r zahntechnische Arbeiten. Betragen die Kosten einer Zahnbehandlung einschliesslich Laborkosten voraussichtlich mehr als Fr. 3'000.00, so ist der DurchfÃ¼hrungsstelle gemÃ¤ss Abs. 3 vor der Behandlung ein Kostenvoranschlag einzureichen (Satz 1). Wurde eine Behandlung von Ã¼ber Fr. 3'000.00 ohne genehmigten Kostenvoranschlag durchgefÃ¼hrt, so werden hÃ¶chstens Fr. 3'000.00 vergÃ¼tet (Satz 2). Abs. 4 schreibt vor, dass die KostenvoranschlÃ¤ge und Rechnungen entsprechend den Tarifpositionen nach UV/MV/IV-Tarif einzureichen sind.</w:t>
      </w:r>
    </w:p>
    <w:p>
      <w:r>
        <w:t>2.4Â Â Â Â  Bei den zitierten bundesrechtlichen und kantonalen Vorschriften, die per 1. Januar 2008 in Kraft gesetzt worden sind, handelt es sich um die Fassungen gemÃ¤ss der Neuregelung der ErgÃ¤nzungsleistungen aufgrund des Bundesgesetzes Ã¼ber die Schaffung von Erlassen zur Neugestaltung des Finanzausgleichs und der Aufgabenteilung zwischen Bund und Kantonen (NFA). In Â§ 8 ZLV ist die bis dahin gÃ¼ltig gewesene Bundesregelung in Art. 8 der Verordnung Ã¼ber die VergÃ¼tung von Krankheits- und Behinderungskosten bei den ErgÃ¤nzungsleistungen (ELKV; per 1. Januar 2008 aufgehoben) im Wesentlichen wÃ¶rtlich Ã¼bernommen worden. Es kann daher von einer inhaltlich grundsÃ¤tzlich unverÃ¤nderten Regelung ausgegangen werden. Die bisherige Rechtsprechung zu Art. 8 ELKV ist damit auch fÃ¼r die Auslegung und Anwendung von Â§ 8 ZLV massgebend.</w:t>
      </w:r>
    </w:p>
    <w:p>
      <w:r>
        <w:t>2.5Â Â Â Â  Diese Rechtsprechung ist in einem Grundsatzentscheid des Jahres 2005 zum Schluss gelangt, in gesetzeskonformer Auslegung von Art. 8 Abs. 3 Satz 2 ELKV kÃ¶nne der VergÃ¼tungsanspruch bei der DurchfÃ¼hrung einer Zahnbehandlung ohne vorgÃ¤ngige Einreichung eines Kostenvoranschlags nicht ohne Weiteres auf maximal Fr. 3'000.00 beschrÃ¤nkt werden. Vielmehr sei in einem solchen Fall lediglich von einer widerlegbaren Vermutung auszugehen, eine einfache, wirtschaftliche und zweckmÃ¤ssige Massnahme hÃ¤tte nicht mehr als Fr. 3'000.00 gekostet. Der versicherten Person stehe dabei der Beweis des Gegenteils offen; sie kÃ¶nne also die Vermutung durch den fachÃ¤rztlichen Nachweis umstossen, dass die durchgefÃ¼hrte Behandlung tatsÃ¤chlich einfach, wirtschaftlich und zweckmÃ¤ssig gewesen sei. Insofern treffe die versicherte Person auch eine BeweisfÃ¼hrunglast, wobei in der Regel erforderlich sein werde, dass die Situation schriftlich, allenfalls mittels Fotos, RÃ¶ntgenaufnahmen, etc., ausreichend dokumentiert sei, sodass dem EL-Vertrauenszahnarzt eine schlÃ¼ssige Beurteilung ermÃ¶glicht werde (BGE 131 V 263 E. 5.3).</w:t>
      </w:r>
    </w:p>
    <w:p>
      <w:r>
        <w:t>Â Â Â Â Â Â Â Â  Des Weiteren hat die Rechtsprechung den in verschiedenen Sozialversicherungszweigen gÃ¼ltigen Grundsatz der Austauschbefugnis auch fÃ¼r die VergÃ¼tung von Zahnbehandlungskosten durch ErgÃ¤nzungsleistungen bestÃ¤tigt. Die Austauschbefugnis besagt hier, dass die leistungsberechtigte Person dort, wo eine Behandlung zwar zweckmÃ¤ssig, aber nicht einfach und wirtschaftlich ist, immerhin Anspruch auf die VergÃ¼tung derjenigen Kosten hat, die bei der Wahl einer einfachen und wirtschaftlichen Behandlungsmethode angefallen wÃ¤ren (Urteil des Bundesgerichts 9C_36/2010 vom 7. April 2010 E. 4.6 und E. 4.7; Carigiet/Koch, ErgÃ¤nzungsleistungen zur AHV/IV, 2. Auflage, ZÃ¼rich 2009, S. 214; vgl. auch JÃ¶hl, ErgÃ¤nzungsleistungen zur AHV/IV, in: Schweizerisches Bundesverwaltungsrecht [SBVR], 2. Auflage, S. 1872 Rz 331).</w:t>
      </w:r>
    </w:p>
    <w:p>
      <w:r>
        <w:rPr>
          <w:b/>
        </w:rPr>
        <w:t>E. 3</w:t>
      </w:r>
    </w:p>
    <w:p>
      <w:r>
        <w:t>3.1Â Â Â Â  Nach Art. 43 Abs. 1 des Bundesgesetzes Ã¼ber den Allgemeinen Teil des Sozialversicherungsrechts (ATSG) prÃ¼ft der VersicherungstrÃ¤ger die Begehren, nimmt die notwendigen AbklÃ¤rungen von Amtes wegen vor und holt die erforderlichen AuskÃ¼nfte ein, wobei mÃ¼ndlich erteilte AuskÃ¼nfte schriftlich festzuhalten sind. Wegen des so statuierten Untersuchungsgrundsatzes entfÃ¤llt im Sozialversicherungsrecht eine eigentliche BeweisfÃ¼hrungslast, sondern die Parteien tragen nur in dem Sinne die Beweislast, dass im Falle der Beweislosigkeit der Entscheid zu Ungunsten derjenigen Partei ausfÃ¤llt, die aus dem unbewiesen gebliebenen Sachverhalt Recht ableiten wollte (Kieser, ATSG-Kommentar, 2. Auflage, Art. 43 Rz 39).</w:t>
      </w:r>
    </w:p>
    <w:p>
      <w:r>
        <w:t>3.2Â Â Â Â  Ferner trifft die Versicherten in ErgÃ¤nzung zur Untersuchungspflicht der Verwaltung eine Pflicht zur Mitwirkung bei der SachverhaltsabklÃ¤rung: GemÃ¤ss Art. 28 Abs. 1 ATSG haben die Versicherten und ihre Arbeitgeber beim Vollzug der Sozialversicherungsgesetze unentgeltlich mitzuwirken. Wer Versicherungsleistungen beansprucht, muss nach Art. 28 Abs. 2 ATSG unentgeltlich alle AuskÃ¼nfte erteilen, die zur AbklÃ¤rung des Anspruchs und zur Festsetzung der Versicherungsleistungen erforderlich sind. Nach Art. 28 Abs. 3 ATSG haben Personen, die Versicherungsleistungen beanspruchen, alle Personen und Stellen, namentlich Arbeitgeber, Ãrztinnen und Ãrzte, Versicherungen sowie Amtsstellen im Einzelfall zu ermÃ¤chtigen, die AuskÃ¼nfte zu erteilen, die fÃ¼r die AbklÃ¤rung von LeistungsansprÃ¼chen erforderlich sind, und diese Personen und Stellen sind zur Auskunft verpflichtet.</w:t>
      </w:r>
    </w:p>
    <w:p>
      <w:r>
        <w:t>Â Â Â Â Â Â Â Â  Kommen die versicherte Person oder andere Personen, die Leistungen beanspruchen, den Auskunfts- oder Mitwirkungspflichten in unentschuldbarer Weise nicht nach, so kann der VersicherungstrÃ¤ger nach Art. 43 Abs. 3 ATSG aufgrund der Akten verfÃ¼gen oder die Erhebungen einstellen und Nichteintreten beschliessen (Satz 1). Er muss diese Personen vorher schriftlich mahnen und auf die Rechtsfolgen hinweisen, wobei ihnen eine angemessene Bedenkzeit einzurÃ¤umen ist (Satz 2).</w:t>
      </w:r>
    </w:p>
    <w:p>
      <w:r>
        <w:rPr>
          <w:b/>
        </w:rPr>
        <w:t>E. 4</w:t>
      </w:r>
    </w:p>
    <w:p>
      <w:r>
        <w:t>4.1Â Â Â Â  Die zur Diskussion stehenden Zahnbehandlungen gemÃ¤ss den drei KostenvoranschlÃ¤gen (Urk. 7/166/2+3, Urk. 7/167/2) prÃ¤sentieren sich als Teil einer Gesamtsanierung des Gebisses, zu der bereits die Behandlungen gehÃ¶rt hatten, welche am 17. August 2010 begonnen hatten und Ã¼ber welche die Beschwerdegegnerin mit den VerfÃ¼gungen vom 19. November und vom 22. Dezember 2010 (Urk. 7/192 und Urk. 7/193) rechtskrÃ¤ftig entschieden hatte. Dies ergibt sich zum einen direkt aus der Ausgestaltung der KostenvoranschlÃ¤ge mit den entsprechenden Skizzen des Gebisses und zum andern daraus, dass der BeschwerdefÃ¼hrer im Brief vom 18. Oktober 2010, also vor der Einreichung der KostenvoranschlÃ¤ge, dargelegt hatte, die Zahnbehandlung sei noch nicht abgeschlossen (Urk. 7/153), sowie aus dem Schreiben des BeschwerdefÃ¼hrers vom 1. November 2010, wo er darlegte, er sei seit neun Jahren nicht mehr in zahnÃ¤rztlicher Behandlung gewesen und es fehlten ihm mehrere ZÃ¤hne (Urk. 7/156), und schliesslich aus dem Schreiben vom 21. Dezember 2010, in welchem der BeschwerdefÃ¼hrer mitteilte, die Kieferoperation sei nun abgeschlossen und die Weiterbehandlung werde nach einer etwa fÃ¼nfmonatigen Heilungszeit fortgesetzt (Urk. 7/169/1).</w:t>
      </w:r>
    </w:p>
    <w:p>
      <w:r>
        <w:t>Â Â Â Â Â Â Â Â  Als der BeschwerdefÃ¼hrer die KostenvoranschlÃ¤ge am 10. und am 16. Dezember 2010 einreichte, hatte die Gesamtbehandlung demnach bereits begonnen; neben den rechtskrÃ¤ftig abgerechneten Behandlungen waren auch die Behandlungen im Zeitraum vom 3. bis zum 15. Dezember 2010 (Rechnung vom 16. Dezember 2010, Urk. 7/169/2) teilweise schon durchgefÃ¼hrt worden. Dennoch kommt die Vermutung nach Â§ 8 Abs. 3 Satz 2 ZLV vorliegendenfalls nicht zum Tragen. Denn da die Beschwerdegegnerin im Schreiben vom 19. November 2010 erst die weitere Behandlung von einem Kostenvoranschlag abhÃ¤ngig gemacht hatte (Urk. 7/162), wÃ¤re es widersprÃ¼chlich, wenn sie sich nachtrÃ¤glich auf den Standpunkt stellen wÃ¼rde, der Kostenvoranschlag hÃ¤tte bereits vor der Aufnahme der Gesamtbehandlung im August 2010 vorliegen mÃ¼ssen. Des Weiteren hate die Weiterbehandlung ab dem 3. Dezember 2010 zwar schon begonnen, als der BeschwerdefÃ¼hrer die KostenvoranschlÃ¤ge vom 10. und vom 16. Dezember 2010 beibrachte. Nachdem die Beschwerdegegnerin dem BeschwerdefÃ¼hrer jedoch keine BeweisfÃ¼hrungslast im Sinne der dargelegten Rechtsprechung (E. 2.5) auferlegt hatte, sondern ihn in Kenntnis der bereits fortgesetzten Behandlung - in der Absicht zur SachverhaltsabklÃ¤rung von Amtes wegen - zunÃ¤chst mit dem Schreiben vom 22. Dezember 2010 dazu aufgefordert hatte, den behandelnden Zahnarzt zur Auskunftserteilung zu ermÃ¤chtigen (Urk. 7/168), musste sie auch diesbezÃ¼glich beim einmal eingeschlagenen Vorgehen bleiben. Dies gilt umso mehr, als das Bundesgericht im besagten Grundsatzentscheid zwar den Begriff der BeweisfÃ¼hrungslast verwendete, jedoch damals nicht zu konkretisieren hatte, ob damit tatsÃ¤chlich der Untersuchungsgrundsatz durchbrochen werde, und als es fraglich ist, ob die seit dem 1. Januar 2008 nicht mehr auf Bundesebene, sondern nur noch auf Kantonsebene bestehende Regelung in Â§ 8 Abs. 3 Satz 2 ZLV tatsÃ¤chlich eine Ausnahme vom bundesrechtlich statuierten Untersuchungsgrundsatz in Art. 43 ATSG zu schaffen vermag.</w:t>
      </w:r>
    </w:p>
    <w:p>
      <w:r>
        <w:rPr>
          <w:b/>
        </w:rPr>
        <w:t>E. 4.2</w:t>
      </w:r>
    </w:p>
    <w:p>
      <w:r>
        <w:t>4.2.1Â Â  Der BeschwerdefÃ¼hrer lehnte es mit dem Brief vom 29. Dezember 2010 dann allerdings ab, diese ErmÃ¤chtigung auszustellen (Urk. 7/170).</w:t>
      </w:r>
    </w:p>
    <w:p>
      <w:r>
        <w:t>4.2.2Â Â  Das Vorgehen der Beschwerdegegnerin, unter diesen UmstÃ¤nden den BeschwerdefÃ¼hrer damit zu betrauen, die notwendigen Unterlagen beim behandelnden Zahnarzt selber zu beschaffen (Schreiben vom 4. Januar 2011, Urk. 7/171), steht indessen nicht im Einklang mit der Pflicht, den Sachverhalt von Amtes wegen abzuklÃ¤ren (Art. 43 Abs. 1 ATSG), und mit der Mitwirkungspflicht des Leistungsansprechers (Art. 28 Abs. 2 und Abs. 3 ATSG) sowie mit den Sanktionen bei Verletzung der Mitwirkungspflicht (Art. 43 Abs. 3 ATSG). Nach den zitierten Bestimmungen hat nÃ¤mlich der VersicherungstrÃ¤ger - hier die Beschwerdegegnerin - diejenigen Informationen, die von Fachleuten zu liefern sind, selber bei diesen einzuholen, und die Mitwirkungspflicht des Leistungsansprechers besteht hier nach Art. 28 Abs. 2 ATSG nur darin, dass er den VersicherungstrÃ¤ger zur Einholung dieser Informationen ermÃ¤chtigt. Als Sanktion bei Nichterteilen dieser ErmÃ¤chtigung ist in Art. 43 Abs. 3 ATSG vorgesehen, dass der VersicherungstrÃ¤ger aufgrund der vorhandenen Unterlagen zu entscheiden hat. Dazu ist er aber erst dann berechtigt, wenn er den Leistungsansprecher gestÃ¼tzt auf Art. 28 Abs. 3 ATSG zusammen mit der Aufforderung zur Einreichung der entsprechenden ZustimmungserklÃ¤rung darauf hinweist, dass im Unterlassungsfall aufgrund der vorhandenen Unterlagen entschieden wird.</w:t>
      </w:r>
    </w:p>
    <w:p>
      <w:r>
        <w:t>4.2.3Â Â  Die Beschwerdegegnerin hÃ¤tte mithin den BeschwerdefÃ¼hrer zusammen mit der Aufforderung zur ErmÃ¤chtigung des behandelnden Zahnarztes zur Auskunfterteilung richtigerweise auf die Sanktion des Entscheids aufgrund der Akten - bei Beweislosigkeit zu Ungunsten des BeschwerdefÃ¼hrers - hinweisen mÃ¼ssen. Dass sie es in Abweichung von diesem Vorgehen dem BeschwerdefÃ¼hrer Ã¼berliess, Unterlagen und AuskÃ¼nfte beim behandelnden Zahnarzt zu beschaffen, steht hingegen nicht im Einklang mit den gesetzlichen Anforderungen an eine korrekte SachverhaltsabklÃ¤rung von Amtes wegen. Dies zeigt sich vorliegendenfalls vor allem darin, dass der BeschwerdefÃ¼hrer und die Beschwerdegegnerin in ihren Briefen vom 6. und vom 7. Januar 2011 beide dartaten, selber nicht zu wissen, welche zusÃ¤tzlichen Angaben fÃ¼r die Beurteilung der Leistungspflicht erforderlich seien (Urk. 7/173 und Urk. 7/174). TatsÃ¤chlich braucht es juristisches Fachwissen, um die richtigen Fragen zu stellen, und eine zahnmedizinische Ausbildung, um aus einem zahnÃ¤rztlichen Befund SchlÃ¼sse in Bezug auf verschiedene mÃ¶gliche Behandlungen zu ziehen. Dies ist der Grund dafÃ¼r, weshalb die Mitwirkungspflicht des Leistungsansprechers nach Art. 28 Abs. 2 ATSG nur - aber entgegen der Auffassung des BeschwerdefÃ¼hrers (vgl. Urk. 10 S. 2) immerhin - in der Zustimmung zur direkten Kommunikation unter anderem mit dem behandelnden Arzt oder Zahnarzt besteht.</w:t>
      </w:r>
    </w:p>
    <w:p>
      <w:r>
        <w:t>Â Â Â Â Â Â Â Â  Hinzu kommt, dass die VertrauenszahnÃ¤rztin entgegen der Annahme der Beschwerdegegnerin (Urk. 7/174) nicht mit weiteren Fragen an den BeschwerdefÃ¼hrer gelangte, sondern sich nach Einsicht in die KostenvoranschlÃ¤ge im Schreiben vom 12. Januar 2011 (Urk. 7/175) darauf beschrÃ¤nkte, von einer KostenÃ¼bernahme wegen mangelnder Wirtschaftlichkeit der Behandlung gÃ¤nzlich abzuraten, was die Beschwerdegegnerin mit dem angefochtenen Einspracheentscheid vom 1. MÃ¤rz 2011 (Urk. 2) und der ihm zugrunde liegenden VerfÃ¼gung vom 10. Februar 2011 (Urk. 7/195) denn auch befolgte. Faktisch wurde aber damit ein Entscheid aufgrund der bereits vorhandenen Akten getroffen, ohne dass dies dem BeschwerdefÃ¼hrer indessen vorgÃ¤ngig korrekt angekÃ¼ndigt worden war.</w:t>
      </w:r>
    </w:p>
    <w:p>
      <w:r>
        <w:t>Â Â Â Â Â Â Â Â  Des Weiteren hÃ¤tte selbst ein Entscheid aufgrund der bereits vorhandenen Akten - nach DurchfÃ¼hrung des vorstehend erlÃ¤uterten korrekten Verfahrens - erfordert, dass die Beschwerdegegnerin der VertrauenszahnÃ¤rztin die Frage unterbreitet hÃ¤tte, ob sie anhand der ihr vorliegenden KostenvoranschlÃ¤ge eine wirtschaftliche Behandlungsvariante vorschlagen kÃ¶nne. Denn entgegen der Auffassung in der Beschwerdeantwort (Urk. 6 S. 2) ist die Kostenerstattung aufgrund der Austauschbefugnis (E. 2.5) gerade nicht von der Bereitschaft des Leistungsansprechers abhÃ¤ngig, sich mit der einfacheren, kostengÃ¼nstigeren Behandlung zu begnÃ¼gen. Wenn der BeschwerdefÃ¼hrer daher von Anfang an klarmachte, dass er die als unwirtschaftlich beurteilte Behandlung auf jeden Fall durchfÃ¼hren wolle, auch wenn die Beschwerdegegnerin nur fÃ¼r einen Teil der Kosten aufkomme, so steht dies dem Anspruch auf die VergÃ¼tung derjenigen Kosten nicht entgegen, die bei der Wahl einer einfachen und wirtschaftlichen Behandlungsmethode angefallen wÃ¤ren. Ebenso wenig ist der Entscheid des BeschwerdefÃ¼hrers fÃ¼r eine bestimmte Behandlung im Ãbrigen ein Grund dafÃ¼r, ihm eine BeweisfÃ¼hrungslast im Sinne der Rechtsprechung zu Art. 8 Abs. 3 Satz 2 ELKV beziehungsweise zu Â§ 8 Abs. 3 Satz 2 ZLV aufzuerlegen und ihn, wie dies die Beschwerdegegnerin mit dem Brief vom 21. Januar 2011 getan hat (Urk. 7/176), dazu aufzufordern, beim behandelnden Zahnarzt einen neuen Kostenvoranschlag fÃ¼r eine alternative, kostengÃ¼nstigere Behandlungsvariante erstellen zu lassen. Vielmehr ist hier nochmals auf die vorstehenden ErwÃ¤gungen zur AbklÃ¤rungspflicht der Beschwerdegegnerin und zum Erfordernis der Einholung einer Zustimmung des BeschwerdefÃ¼hrers zum direkten Austausch zwischen der VertrauenszahnÃ¤rztin und dem behandelnden Zahnarzt hinzuweisen.</w:t>
      </w:r>
    </w:p>
    <w:p>
      <w:r>
        <w:t>4.3Â Â Â Â  Zusammengefasst hat die Beschwerdegegnerin den BeschwerdefÃ¼hrer nochmals dazu aufzufordern, den behandelnden Zahnarzt zur direkten Auskunftserteilung gegenÃ¼ber dem Vertrauenszahnarzt oder der VertrauenszahnÃ¤rztin zu ermÃ¤chtigen, und ihn korrekt auf die Folgen fÃ¼r den Unterlassungsfall hinzuweisen. Je nach der Reaktion des BeschwerdefÃ¼hrers wird sie hernach zu den AnsprÃ¼chen auf Leistungen an die durchgefÃ¼hrte Zahnbehandlung im Sinne der ErwÃ¤gungen weitere AbklÃ¤rungen zu treffen haben und anschliessend Ã¼ber diese AnsprÃ¼che im Sinne der ErwÃ¤gungen neu zu entscheiden haben.</w:t>
      </w:r>
    </w:p>
    <w:p>
      <w:r>
        <w:t>Â Â Â Â Â Â Â Â  Der angefochtene Einspracheentscheid vom 1. MÃ¤rz 2011 ist demnach aufzuheben und die Sache ist an die Beschwerdegegnerin zurÃ¼ckzuweisen, damit sie im Sinne der vorstehenden ErwÃ¤gungen verfahre.</w:t>
      </w:r>
    </w:p>
    <w:p>
      <w:r>
        <w:t>Das Gericht erkennt:</w:t>
      </w:r>
    </w:p>
    <w:p>
      <w:r>
        <w:t>1.Â Â Â Â Â Â Â Â  Die Beschwerde wird in dem Sinne gutgeheissen, dass der angefochtene Einspracheentscheid vom 1. MÃ¤rz 2011 aufgehoben wird und die Sache an die Gemeinde Y.___ zurÃ¼ckgewiesen wird, damit diese im Sinne der ErwÃ¤gungen verfahre.</w:t>
      </w:r>
    </w:p>
    <w:p>
      <w:r>
        <w:t>2.Â Â Â Â Â Â Â Â  Das Verfahren ist kostenlos.</w:t>
      </w:r>
    </w:p>
    <w:p>
      <w:r>
        <w:t>3.Â Â Â Â Â Â Â Â  Zustellung gegen Empfangsschein an:</w:t>
      </w:r>
    </w:p>
    <w:p>
      <w:r>
        <w:t>- X.___</w:t>
      </w:r>
    </w:p>
    <w:p>
      <w:r>
        <w:t>- Gemeinde Y.___ unter Beilage je einer Kopie von Urk. 29 und Urk. 30</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