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ZL.2011.00012 vom 31. August 2012</w:t>
      </w:r>
    </w:p>
    <w:p>
      <w:r>
        <w:t>ZH Sozialversicherungsgericht, 2012-08-31, DE</w:t>
      </w:r>
    </w:p>
    <w:p>
      <w:r>
        <w:rPr>
          <w:b/>
        </w:rPr>
        <w:t xml:space="preserve">Quelle: </w:t>
      </w:r>
      <w:r>
        <w:t>https://mcp.opencaselaw.ch/entscheid/zh_sozialversicherungsgericht_ZL.2011.00012</w:t>
      </w:r>
    </w:p>
    <w:p>
      <w:r>
        <w:t>FR: ZH_SOZIALVERSICHERUNGSGERICHT ZL.2011.00012 du 31 août 2012</w:t>
      </w:r>
    </w:p>
    <w:p>
      <w:r>
        <w:t>IT: ZH_SOZIALVERSICHERUNGSGERICHT ZL.2011.00012 del 31 agosto 2012</w:t>
      </w:r>
    </w:p>
    <w:p>
      <w:pPr>
        <w:pStyle w:val="Heading2"/>
      </w:pPr>
      <w:r>
        <w:t>Erwägungen</w:t>
      </w:r>
    </w:p>
    <w:p>
      <w:r>
        <w:rPr>
          <w:b/>
        </w:rPr>
        <w:t>E. 2</w:t>
      </w:r>
    </w:p>
    <w:p>
      <w:r>
        <w:t>2.1Â Â Â Â  Streitig und zu prÃ¼fen ist, ob den BeschwerdefÃ¼hrenden die mit VerfÃ¼gung vom 21. Juli 2010 (Urk. 11/38) rechtskrÃ¤ftig festgestellte RÃ¼ckerstattungsschuld Ã¼ber Fr. 29'175.-- erlassen werden kann, wobei sich die RÃ¼ckforderung im Betrag von Fr. 29'175.-- ausschliesslich auf bundesrechtlich geregelte ErgÃ¤nzungsleistungen nach dem ELG bezieht (Urk. 11/38 S. 1).</w:t>
      </w:r>
    </w:p>
    <w:p>
      <w:r>
        <w:t>2.2Â Â Â Â  Nach Art. 25 Abs. 1 ATSG sind unrechtmÃ¤ssig bezogene Leistungen zurÃ¼ckzuerstatten (Satz 1). Wer Leistungen in gutem Glauben empfangen hat, muss sie nicht zurÃ¼ckerstatten, wenn eine grosse HÃ¤rte vorliegt (Satz 2). Im Ãbrigen entspricht die RÃ¼ckforderbarkeit unrechtmÃ¤ssig bezogener Sozialleistungen einem allgemeinen Rechtsgrundsatz (vgl. BGE 127 V 252 E. 4a). Der Erlass wird auf begrÃ¼ndetes, schriftliches Gesuch hin gewÃ¤hrt und ist spÃ¤testens 30 Tage nach Eintritt der Rechtskraft der RÃ¼ckforderungsverfÃ¼gung zu beantragen (Art. 4 Abs. 4 der Verordnung Ã¼ber den Allgemeinen Teil des Sozialversicherungsrechts, ATSV).</w:t>
      </w:r>
    </w:p>
    <w:p>
      <w:r>
        <w:t>2.3Â Â Â Â  Nach der Rechtsprechung (BGE 102 V 245, 110 V 176) ist der Erlass der RÃ¼ckforderung zu verweigern, wenn die versicherte Person die nach den UmstÃ¤nden gebotene Aufmerksamkeit nicht beachtet oder ihre Meldepflicht hinsichtlich Ãnderungen in den massgeblichen VerhÃ¤ltnissen in grober Weise verletzt hat. Anderseits kann sich die versicherte Person auf den guten Glauben berufen, wenn ihre fehlerhafte Handlung oder Unterlassung nur eine leichte Verletzung der Melde- oder Auskunftspflicht darstellt (BGE 112 V 97 E. 2c mit Hinweisen).</w:t>
      </w:r>
    </w:p>
    <w:p>
      <w:r>
        <w:t>2.4Â Â Â Â  Bei der Beurteilung des guten Glaubens als Erlassvoraussetzung unterscheidet die Rechtsprechung zwischen dem guten Glauben als fehlendem Unrechtsbewusstsein und der Frage, ob sich jemand unter den gegebenen UmstÃ¤nden auf den guten Glauben berufen konnte oder bei zumutbarer Aufmerksamkeit den bestehenden Rechtsmangel hÃ¤tte erkennen kÃ¶nnen (BGE 122 V 221 E. 3).</w:t>
      </w:r>
    </w:p>
    <w:p>
      <w:r>
        <w:rPr>
          <w:b/>
        </w:rPr>
        <w:t>E. 3</w:t>
      </w:r>
    </w:p>
    <w:p>
      <w:r>
        <w:t>3.1Â Â Â Â  Die BeschwerdefÃ¼hrenden bringen in ihrem Erlassgesuch vom 11. August 2010 (Urk. 41), in ihrer Einsprache vom 25. November 2010 (Urk. 46) und in der BeschwerdeergÃ¤nzung vom 21. MÃ¤rz 2011 (Urk. 6) vor, dass sie EinkommensverÃ¤nderungen der Beschwerdegegnerin rechtzeitig gemeldet hÃ¤tten, und dass der BeschwerdefÃ¼hrer die ihm obliegende Meldepflicht nicht verletzt habe.</w:t>
      </w:r>
    </w:p>
    <w:p>
      <w:r>
        <w:t>3.2Â Â Â Â  Die Beschwerdegegnerin ging in der VerfÃ¼gung vom 29. Oktober 2010 (Urk. 11/44) und im angefochtenen Einspracheentscheid vom 3. Februar 2011 davon aus, dass der BeschwerdefÃ¼hrer ihr zwar EinkommensverÃ¤nderungen gemeldet habe, dass sie diese jedoch nicht habe berÃ¼cksichtigt kÃ¶nnen, weil sie der BeschwerdefÃ¼hrer weder begrÃ¼ndet noch belegt habe (Urk. 1 S. 3), beziehungsweise, dass sie von ihr versehentlich nicht zur Kenntnis genommen worden seien (Urk. 11/44 S. 2). Ein guter Glaube des BeschwerdefÃ¼hrers sei zu verneinen, da er in Anwendung der gebÃ¼hrenden Sorgfalt hÃ¤tte erkennen mÃ¼ssen, dass ihm im fraglichen Zeitraum zu viel ErgÃ¤nzungsleistungen ausgerichtet worden seien und er verpflichtet gewesen wÃ¤re, die Beschwerdegegnerin auf diesen Umstand hinzuweisen (Urk. 2 S. 3).</w:t>
      </w:r>
    </w:p>
    <w:p>
      <w:r>
        <w:t>3.3Â Â Â Â  Das kantonale Sozialamt stellte in seiner Stellungnahme zuhanden der Beschwerdegegnerin vom 12. Oktober 2010 (Urk. 11/43) fest, dass diese Hinweise des BeschwerdefÃ¼hrers auf hÃ¶here Einnahmen bedauerlicherweise unbeachtet gelassen habe, weshalb eine verhÃ¤ltnismÃ¤ssig grosse RÃ¼ckforderung entstanden sei, dass der BeschwerdefÃ¼hrer indes verpflichtet gewesen sei, die ihm zugestellten Anspruchsberechnungen in einem zumutbaren Umfang zu Ã¼berprÃ¼fen und Unstimmigkeiten der Beschwerdegegenerin zu melden. Da der BeschwerdefÃ¼hrer dies unterlassen habe, sei sein guter Glaube zu verneinen (Urk. 11/43 S. 2).</w:t>
      </w:r>
    </w:p>
    <w:p>
      <w:r>
        <w:rPr>
          <w:b/>
        </w:rPr>
        <w:t>E. 4</w:t>
      </w:r>
    </w:p>
    <w:p>
      <w:r>
        <w:t>4.1Â Â Â Â  Den Akten ist zu entnehmen, dass der BeschwerdefÃ¼hrer der Beschwerdegegnerin mehrmals, insbesondere mit Mail vom 28. September 2008 (Urk. 11/29a) und mit dem Formular betreffend die periodische ÃberprÃ¼fung des Anspruchs auf ErgÃ¤nzungsleistungen vom 14. April 2009 (Urk. 11/33) EinkommensverÃ¤nderungen mitteilte. Bei der Berechnung der ErgÃ¤nzungsleistungen blieb diese Tatsache indes unbeachtet. Eine Verletzung der Meldepflicht des BeschwerdefÃ¼hrers ist diesbezÃ¼glich daher nicht erstellt.</w:t>
      </w:r>
    </w:p>
    <w:p>
      <w:r>
        <w:t>4.2Â Â Â Â  Es fragt sich jedoch, ob aus der korrekten Meldung der EinkommensverÃ¤nderungen durch den BeschwerdefÃ¼hrer unter den gegebenen UmstÃ¤nden auf seinen guten Glauben und damit auf die ErfÃ¼llung der ersten Erlassvoraussetzung zu schliessen ist, oder ob andere GrÃ¼nde gegeben sind, welche der Annahme des guten Glaubens entgegenstehen.</w:t>
      </w:r>
    </w:p>
    <w:p>
      <w:r>
        <w:t>4.3Â Â Â Â  Nach der Rechtsprechung scheidet der gute Glaube regelmÃ¤ssig aus, wenn ein Berechnungsfehler vorliegt, welchen die versicherte Person bei Beachtung der ihr zumutbaren Aufmerksamkeit ohne weiteres hÃ¤tte erkennen mÃ¼ssen (Urteil des Bundesgerichts P 62/04 vom 6. Juni 2005 E. 4.3).</w:t>
      </w:r>
    </w:p>
    <w:p>
      <w:r>
        <w:t>4.4Â Â Â Â  Das Bundesgericht hat in einem Fall aus dem Jahre 2011, bei welchem ein bisher unverheirateter Versicherter eine im Vergleich zu Verheirateten hÃ¶here ErgÃ¤nzungsleistung bezog und der EL-DurchfÃ¼hrungsstelle seine Heirat rechtzeitig und korrekt gemeldet hatte, erkannt, dass die Meldung seiner Heirat den Versicherten nicht vom Vorwurf grober NachlÃ¤ssigkeit zu entlasten vermÃ¶ge, wenn die EL-DurchfÃ¼hrungsstelle es versÃ¤umt habe, nach dem Hinweis des Versicherten auf die Hochzeit die Leistungen neu zu berechnen, weil eine mit zumutbarer Sorgfalt vorgenommene PrÃ¼fung des der VerfÃ¼gung beigelegten EL-Berechnungsblattes ganz erhebliche Unstimmigkeiten aufgezeigt hÃ¤tte, und da es selbst einem Laien ohne spezielle Kenntnisse der EL-Berechnung hÃ¤tte auffallen mÃ¼ssen, dass trotz der Heirat keine Ãnderungen in der EL-Berechnung vorgenommen worden seien. Der Versicherte, welcher die ErgÃ¤nzungsleistungen weiterhin im Betrag, der fÃ¼r eine alleinstehende Person ermittelt wurde, entgegengenommen hatte, habe nicht nur in leichter Weise gegen die Sorgfaltspflicht verstossen, weshalb der gute Glaube zu verneinen sei (Urteil des Bundesgerichts 9C_453/2011 vom 15. September 2011 E. 4.1 f.).</w:t>
      </w:r>
    </w:p>
    <w:p>
      <w:r>
        <w:t>4.5Â Â Â Â  In einem anderen Fall aus dem Jahre 2008 hatte der Versicherte eine Rente der SUVA in der EL-Anmeldung aufgefÃ¼hrt und der EL-DurchfÃ¼hrungsstelle einen Rentenausweis eingereicht. Diese setzte jedoch bei der Berechnung der jÃ¤hrlichen ErgÃ¤nzungsleistung unter den anrechenbaren Einnahmen versehentlich den monatlichen Rentenbetrag an Stelle des jÃ¤hrlichen Betrags ein. Das Bundesgericht stellte fest, dass sÃ¤mtliche Positionen sowie der Ausgaben- beziehungsweise EinnahmenÃ¼berschuss im Berechnungsblatt explizit und leicht erkennbar mit den Jahres- und nicht mit den Monatswerten aufgefÃ¼hrt worden seien. Da der Versicherte selbst bei oberflÃ¤chlicher Durchsicht des EL-Berechnungsblattes in einer Aufstellung, welche ansonsten durchwegs Jahreswerte enthielt, hÃ¤tte erkennen kÃ¶nnen und mÃ¼ssen, dass die die EL-Berechnung unzutreffend war, sei sein guter Glauben zu verneinen (Urteil des Bundesgerichts 8C_391/2008 vom 14. Juli 2008 E. 4.4.2 ff.).</w:t>
      </w:r>
    </w:p>
    <w:p>
      <w:r>
        <w:t>4.6Â Â Â Â  Ãhnlich verhÃ¤lt es sich im vorliegenden Fall. Der BeschwerdefÃ¼hrer wusste, dass er VerÃ¤nderungen seines Einkommens und des Einkommens seiner Ehegattin der Beschwerdegegnerin melden musste. Denn einerseits hat er selbst der Beschwerdegegnerin mehrmals EinkommensverÃ¤nderungen gemeldet. Andererseits wiesen die VerfÃ¼gungen der Beschwerdegegnerin regelmÃ¤ssig einen Hinweis mit dem Inhalt auf, wonach jede Ãnderung der VerhÃ¤ltnisse, welche den Wegfall, die Herabsetzung oder die ErhÃ¶hung von ErgÃ¤nzungsleistungen zur Folge haben kÃ¶nne, insbesondere die ErhÃ¶hung oder die Verminderung der Einnahmen und Ausgaben, ihr unverzÃ¼glich gemeldet werden mÃ¼sse (vgl. Urk. 11/33).</w:t>
      </w:r>
    </w:p>
    <w:p>
      <w:r>
        <w:t>4.7Â Â Â Â  Dem BeschwerdefÃ¼hrer war daher selbst bei oberflÃ¤chlicher Durchsicht der EL-BerechnungsblÃ¤tter der VerfÃ¼gungen vom 7. Dezember 2007 (Urk. 11/26), vom 14. MÃ¤rz 2008 (Urk. 11/28a), vom 3. Oktober 2008 (Urk. 11/29a), vom 21. November 2008 (Urk. 11/30a), vom 11. Dezember 2008 (Urk. 11/31), vom 16. Januar 2009 (Urk. 11/32), vom 8. Mai 2009 (Urk. 11/33), vom 29. Â Oktober 2009 (Urk. 11/34) und vom 2. Dezember 2009 (Urk. 11/35) ohne weiteres erkennbar, dass darin massiv zu tiefe ErwerbseinkÃ¼nfte aufgefÃ¼hrt waren, und dass die EL-Berechnung daher unzutreffend war. Der BeschwerdefÃ¼hrer, welcher die ErgÃ¤nzungsleistungen weiterhin in einem Betrag, der fÃ¼r ein viel zu tiefes Erwerbseinkommen ermittelt wurde, entgegennahm, hat damit nicht nur in leichter, sondern vielmehr in grober Weise gegen die ihm obliegenden Sorgfaltspflichten verstossen. Unter diesen UmstÃ¤nden ist sein guter Glaube beim Bezug der ErgÃ¤nzungsleistungen, welche der RÃ¼ckforderung im Betrag von Fr. 29'175.-- zu Grunde liegen, zu verneinen.</w:t>
      </w:r>
    </w:p>
    <w:p>
      <w:r>
        <w:t>4.8Â Â Â Â  Da bereits der gute Glaube fehlt, erÃ¼brigt sich die PrÃ¼fung der grossen HÃ¤rte als zweite Erlassvoraussetzung.</w:t>
      </w:r>
    </w:p>
    <w:p>
      <w:r>
        <w:t>Â</w:t>
      </w:r>
    </w:p>
    <w:p>
      <w:r>
        <w:t>5.Â Â Â Â Â Â  Nach Gesagtem ist nicht zu beanstanden, dass die Beschwerdegegnerin mit VerfÃ¼gung vom 29. Oktober 2010 (Urk. 11/44) und mit diese bestÃ¤tigendem Einspracheentscheid vom 3. Februar 2011 (Urk. 2) das Gesuch des BeschwerdefÃ¼hrers vom 11. August 2010 um Erlass der RÃ¼ckerstattungsschuld von Fr. 29'175.-- mangels der fÃ¼r den Erlass der RÃ¼ckerstattungsforderung vorausgesetzten GutglÃ¤ubigkeit des BeschwerdefÃ¼hrers verneinte. Demnach ist die Beschwerde abzuweisen.</w:t>
      </w:r>
    </w:p>
    <w:p>
      <w:r>
        <w:t>6.Â Â Â Â Â Â  Im Verfahren der Verwaltungsgerichtsbeschwerde darf obsiegenden BehÃ¶rden oder mit Ã¶ffentlichrechtlichen Aufgaben betrauten Organisationen in der Regel keine ParteientschÃ¤digung zugesprochen werden.</w:t>
      </w:r>
    </w:p>
    <w:p>
      <w:r>
        <w:t>Â Â Â Â Â Â Â Â  PraxisgemÃ¤ss ist der Beschwerdegegnerin daher keine ProzessentschÃ¤digung zuzusprechen.</w:t>
      </w:r>
    </w:p>
    <w:p>
      <w:r>
        <w:t>Das Gericht erkennt:</w:t>
      </w:r>
    </w:p>
    <w:p>
      <w:r>
        <w:t>1.Â Â Â Â Â Â Â Â  Die Beschwerde wird abgewiesen.</w:t>
      </w:r>
    </w:p>
    <w:p>
      <w:r>
        <w:t>2.Â Â Â Â Â Â Â Â  Das Verfahren ist kostenlos.</w:t>
      </w:r>
    </w:p>
    <w:p>
      <w:r>
        <w:t>3.Â Â Â Â Â Â Â Â  Der Beschwerdegegnerin wird keine ProzessentschÃ¤digung zugesprochen.</w:t>
      </w:r>
    </w:p>
    <w:p>
      <w:r>
        <w:t>4.Â Â Â Â Â Â Â Â  Zustellung gegen Empfangsschein an:</w:t>
      </w:r>
    </w:p>
    <w:p>
      <w:r>
        <w:t>- X.___</w:t>
      </w:r>
    </w:p>
    <w:p>
      <w:r>
        <w:t>- Y.___</w:t>
      </w:r>
    </w:p>
    <w:p>
      <w:r>
        <w:t>- Z.___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