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ZL.2010.00113 vom 21. August 2012</w:t>
      </w:r>
    </w:p>
    <w:p>
      <w:r>
        <w:t>ZH Sozialversicherungsgericht, 2012-08-21, DE</w:t>
      </w:r>
    </w:p>
    <w:p>
      <w:r>
        <w:rPr>
          <w:b/>
        </w:rPr>
        <w:t xml:space="preserve">Quelle: </w:t>
      </w:r>
      <w:r>
        <w:t>https://mcp.opencaselaw.ch/entscheid/zh_sozialversicherungsgericht_ZL.2010.00113</w:t>
      </w:r>
    </w:p>
    <w:p>
      <w:r>
        <w:t>FR: ZH_SOZIALVERSICHERUNGSGERICHT ZL.2010.00113 du 21 août 2012</w:t>
      </w:r>
    </w:p>
    <w:p>
      <w:r>
        <w:t>IT: ZH_SOZIALVERSICHERUNGSGERICHT ZL.2010.00113 del 21 agosto 2012</w:t>
      </w:r>
    </w:p>
    <w:p>
      <w:pPr>
        <w:pStyle w:val="Heading2"/>
      </w:pPr>
      <w:r>
        <w:t>Erwägungen</w:t>
      </w:r>
    </w:p>
    <w:p>
      <w:r>
        <w:rPr>
          <w:b/>
        </w:rPr>
        <w:t>E. 2</w:t>
      </w:r>
    </w:p>
    <w:p>
      <w:r>
        <w:t>im 1. Obergeschoss mit InfrastrukturbenÃ¼tzung zur VerfÃ¼gung und der Mieter verpflichtet sich, sich an den Haushaltsarbeiten zu beteiligen. Die Miete vom Fr. 1'270.-- pro Monat beinhaltet die Kosten fÃ¼r Heizung, Wasser, Strom, WLAN, sowie Radio- und Fernsehempfang.</w:t>
      </w:r>
    </w:p>
    <w:p>
      <w:r>
        <w:t>1.2Â Â Â Â  Die DurchfÃ¼hrungsstelle verlangte, dass der Mietvertrag fÃ¼r die ganze Wohnung aufgelegt werde (Urk. 11/1/57), worauf der Versicherte mitteilte, dass ein solcher nicht existiere, da das Haus dem Vermieter gehÃ¶re (Urk. 11/1/55). Daraufhin verlangte die DurchfÃ¼hrungsstelle, dass der Versicherte die Liegenschaftsbewertung des Steueramts beim Vermieter einhole und diese auflege, damit der Mietzins aufgeteilt werden kÃ¶nne (Urk. 11/1/49). Offenbar meldete sich der Vermieter in der Folge selbst telefonisch bei der DurchfÃ¼hrungsstelle und teilte mit, dass er die Liegenschaftsbewertung des Steueramts nicht zur VerfÃ¼gung stelle (vgl. Urk. 11/1/47).</w:t>
      </w:r>
    </w:p>
    <w:p>
      <w:r>
        <w:t>1.3Â Â Â Â  Am 19. November 2010 verfÃ¼gte die DurchfÃ¼hrungsstelle rÃ¼ckwirkend per Oktober 2010 Ã¼ber den Anspruch des Versicherten auf Zusatzleistungen (Urk. 11/1/1-4). Anstelle der vom Versicherten geltend gemachten Mietkosten wurden ihm lediglich Fr. 800.-- pro Monat, das heisst insgesamt Fr. 9'600.-- pro Jahr, angerechnet (Urk. 11/2/7). Die daraufhin vom Versicherten am 23. November 2010 erhobene Einsprache (Urk. 11/2/6) wies die DurchfÃ¼hrungsstelle mit Entscheid vom 13. Dezember 2010 ab (Urk. 2).</w:t>
      </w:r>
    </w:p>
    <w:p>
      <w:r>
        <w:t>2.Â Â Â Â Â Â  Gegen den Einspracheentscheid erhob der Versicherte am 28. Dezember 2010 (Urk. 1) Beschwerde und beantragte sinngemÃ¤ss, es seien die Mietkosten gemÃ¤ss dem von ihm abgeschlossenen Mietvertrag zu berÃ¼cksichtigen. Die DurchfÃ¼hrungsstelle schloss in ihrer Vernehmlassung vom 27. Januar 2011 (Urk. 10) auf Abweisung der Beschwerde.</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Der Bund und die Kantone gewÃ¤hren Personen, welche die Voraussetzungen nach den Artikeln 4-6 des Bundesgesetzes Ã¼ber ErgÃ¤nzungsleistungen zur Alters-, Hinterlassenen- und Invalidenversicherung (ELG) erfÃ¼llen, ErgÃ¤nzungsleistungen zur Deckung des Existenzbedarfs (Art. 2 Abs. 1 ELG). Die ErgÃ¤nzungsleistungen bestehen aus der jÃ¤hrlichen ErgÃ¤nzungsleistung und der VergÃ¼tung von Krankheits- und Behinderungskosten (Art. 3 ELG).</w:t>
      </w:r>
    </w:p>
    <w:p>
      <w:r>
        <w:t>1.2Â Â Â Â  Die jÃ¤hrliche ErgÃ¤nzungsleistung entspricht dem Betrag, um den die anerkannten Ausgaben die anrechenbaren Einnahmen Ã¼bersteigen (Art. 9 Abs. 1 ELG).</w:t>
      </w:r>
    </w:p>
    <w:p>
      <w:r>
        <w:t>1.3Â Â Â Â  Bei einer alleinstehenden Person, die nicht dauernd oder lÃ¤ngere Zeit in einem Heim oder Spital lebt, werden der Mietzins fÃ¼r eine Wohnung und die damit zusammenhÃ¤ngenden Nebenkosten im Umfang von Fr. 13'200.-- pro Jahr anerkannt (Art. 10 Abs. 1 lit. b Ziff. 1 ELG).</w:t>
      </w:r>
    </w:p>
    <w:p>
      <w:r>
        <w:t>2.Â Â Â Â Â Â  Streitig ist die HÃ¶he der anzurechnenden Mietkosten fÃ¼r das Zimmer in der Wohngemeinschaft.</w:t>
      </w:r>
    </w:p>
    <w:p>
      <w:r>
        <w:t>Â Â Â Â Â Â Â Â  Die DurchfÃ¼hrungsstelle rechnete dem BeschwerdefÃ¼hrer lediglich Fr. 800.-- an Mietkosten pro Monat an. Sie begrÃ¼ndete dies damit, dass der BeschwerdefÃ¼hrer in einer Wohngemeinschaft wohne und weil weder ein Gesamtmietvertrag fÃ¼r die Wohnung noch Angaben zum Eigenmietwert des Hauses vorlÃ¤gen, sei der Mietzins der ganzen Liegenschaft geschÃ¤tzt worden. GemÃ¤ss Einwohnerkontrolle seien fÃ¼nf Personen an der Sandgrubstrasse 12 gemeldet. Wenn der Mietzins hochgerechnet werde, ergebe dies eine monatliche Miete von Fr. 6'350.-- fÃ¼r das ganze Haus. Aufgrund ihrer AbklÃ¤rungen sei ein solcher Mietzins nicht ortsÃ¼blich, deshalb sei die Gesamtmiete auf Fr. 4'000.-- festgesetzt worden.</w:t>
      </w:r>
    </w:p>
    <w:p>
      <w:r>
        <w:t>Â Â Â Â Â Â Â Â  Dem hÃ¤lt der BeschwerdefÃ¼hrer entgegen, er habe einen gÃ¼ltigen Mietvertrag fÃ¼r das Zimmer in der Wohngemeinschaft und er bezahle Miete von Fr. 1'270.-- monatlich und nicht nur Fr. 800.--. Ein Hauptmietvertrag bestehe nicht, da der EigentÃ¼mer ebenfalls im Haus wohne.</w:t>
      </w:r>
    </w:p>
    <w:p>
      <w:r>
        <w:t>3.Â Â Â Â Â Â</w:t>
      </w:r>
    </w:p>
    <w:p>
      <w:r>
        <w:t>3.1Â Â Â Â  In Art. 16c der Verordnung Ã¼ber die ErgÃ¤nzungsleistungen zur Alters-, Hinterlassenen- und Invalidenversicherung (ELV) legte der Bundesrat GrundsÃ¤tze bezÃ¼glich der Mietzinsaufteilung fest, wenn Wohnungen oder EinfamilienhÃ¤user auch von Personen bewohnt werden, welche nicht in die EL-Berechnung eingeschlossen sind. Demnach ist der Mietzins auf die einzelnen Personen aufzuteilen. Die Mietzinsanteile der Personen, welche nicht in die EL-Berechnung eingeschlossen sind, werden bei der Berechnung der jÃ¤hrlichen ErgÃ¤nzungsleistungen ausser Betracht gelassen (Art. 16c Abs. 1 ELV). Die Aufteilung hat grundsÃ¤tzlich zu gleichen Teilen zu erfolgen (Art. 16c Abs. 2 ELV).</w:t>
      </w:r>
    </w:p>
    <w:p>
      <w:r>
        <w:t>3.2Â Â Â Â  Der Zweck der Mietzinsaufteilung liegt darin, die effektiven Wohnkosten der nicht in die EL-Anspruchsberechnung einbezogenen Personen, die unentgeltlich in derselben Wohnung leben, auszuscheiden, damit die ErgÃ¤nzungsleistungen nicht auch fÃ¼r Mietanteile von nicht einbezogenen Personen aufkommen mÃ¼ssen (vgl. die ErlÃ¤uterungen des Bundesamtes fÃ¼r Sozialversicherung [BSV] zur Ãnderung der ELV auf den 1. Januar 1998, in: AHI 1998 S. 27 ff., S. 34; BGE 127 V 10 E. 5d; Urteil des Sozialversicherungsgerichts ZL.2009.00040 vom 20. Dezember 2010). Der Verordnungsgeber hat aber auch erkannt, dass eine Aufteilung nach KÃ¶pfen im Einzelfall zu einem stossenden Ergebnis fÃ¼hren kann. Absatz 2 der Verordnungsbestimmung lÃ¤sst deshalb Ausnahmen in SonderfÃ¤llen zu (AHI 1998 S. 34, BGE 127 V 10 E. 5d; Urteil des vormaligen EidgenÃ¶ssischen Versicherungsgerichts P 6/03 vom 5. April 2004 E. 5.3).</w:t>
      </w:r>
    </w:p>
    <w:p>
      <w:r>
        <w:t>Â Â Â Â Â Â Â Â  So hat das vormalige EidgenÃ¶ssische Versicherungsgericht bereits mehrfach festgestellt, solange ein Mietvertrag bestehe und die anspruchsberechtigte Person effektiv den vereinbarten Mietzins entrichte, sei dieser massgeblich, sofern er nicht als offensichtlich Ã¼bersetzt erscheine (BGE 127 V 10 E. 5d sowie Urteile des vormaligen EidgenÃ¶ssischen Versicherungsgerichts P 42/06 vom 2. November 2006, P 60/99 vom 9. November 2001 E. 3a, P 62/00 vom 1. Juni 2001 E. 3a, P 2/01 vom 30. MÃ¤rz 2001 E. 2 und P 7/00 vom 29. Dezember 2000 E. 3a).</w:t>
      </w:r>
    </w:p>
    <w:p>
      <w:r>
        <w:t>3.3Â Â Â Â  Der BeschwerdefÃ¼hrer hat unbestrittenermassen einen Mietvertrag vorgelegt (Urk. 11/1/34). Die Vorinstanz hat nie in Zweifel gezogen, dass der vereinbarte Mietzins auch tatsÃ¤chlich entrichtet wird. Des Weiteren sind weder familiÃ¤re Bande bekannt noch benennt die Vorinstanz Personen, deren Wohnanteile zu Unrecht in die Mietzinsberechnung des BeschwerdefÃ¼hrers einfliessen kÃ¶nnten.</w:t>
      </w:r>
    </w:p>
    <w:p>
      <w:r>
        <w:t>Â Â Â Â Â Â Â Â  DarÃ¼ber hinaus legte die Vorinstanz nicht dar, worauf sie ihre Erkenntnis stÃ¼tzt, dass der von ihr hochgerechnete Mietzins nicht ortsÃ¼blich sein soll. Weder liegen genaue Angaben Ã¼ber die in Frage stehende Liegenschaft vor, noch wurden konkrete Mietzinse fÃ¼r Vergleichsobjekte angefÃ¼hrt. Da der vereinbarte Mietzins nicht als offensichtlich Ã¼bersetzt anzusehen ist, ist auf den vorgelegten Mietvertrag (Urk. 11/1/34) abzustellen und dem BeschwerdefÃ¼hrer ist der gesetzlich zulÃ¤ssige Maximalbetrag von Fr. 13'200.-- gemÃ¤ss Art. 10 Abs. 1 lit. b Ziff. 1 ELG an seine Ausgaben anzurechnen.</w:t>
      </w:r>
    </w:p>
    <w:p>
      <w:r>
        <w:t>Â Â Â Â Â Â Â Â  Demnach ist die Beschwerde gutzuheissen.</w:t>
      </w:r>
    </w:p>
    <w:p>
      <w:r>
        <w:t>Â Â Â Â Â Â Â Â</w:t>
      </w:r>
    </w:p>
    <w:p>
      <w:r>
        <w:t>Das Gericht erkennt:</w:t>
      </w:r>
    </w:p>
    <w:p>
      <w:r>
        <w:t>1.Â Â Â Â Â Â Â Â  In Gutheissung der Beschwerde wird der Einspracheentscheid der der Y.___, Â vom 13. Dezember 2010 aufgehoben, und es wird festgestellt, dass dem BeschwerdefÃ¼hrer der gesetzlich festgesetzte HÃ¶chstbetrag von Fr. 13'200.-- fÃ¼r die Mietkosten anzurechnen ist.</w:t>
      </w:r>
    </w:p>
    <w:p>
      <w:r>
        <w:t>2.Â Â Â Â Â Â Â Â  Das Verfahren ist kostenlos.</w:t>
      </w:r>
    </w:p>
    <w:p>
      <w:r>
        <w:t>3.Â Â Â Â Â Â Â Â  Zustellung gegen Empfangsschein an:</w:t>
      </w:r>
    </w:p>
    <w:p>
      <w:r>
        <w:t>- X.___</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