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ZL.2010.00110 vom 6. Januar 2012</w:t>
      </w:r>
    </w:p>
    <w:p>
      <w:r>
        <w:t>ZH Sozialversicherungsgericht, 2012-01-06, DE</w:t>
      </w:r>
    </w:p>
    <w:p>
      <w:r>
        <w:rPr>
          <w:b/>
        </w:rPr>
        <w:t xml:space="preserve">Quelle: </w:t>
      </w:r>
      <w:r>
        <w:t>https://mcp.opencaselaw.ch/entscheid/zh_sozialversicherungsgericht_ZL.2010.00110</w:t>
      </w:r>
    </w:p>
    <w:p>
      <w:r>
        <w:t>FR: ZH_SOZIALVERSICHERUNGSGERICHT ZL.2010.00110 du 6 janvier 2012</w:t>
      </w:r>
    </w:p>
    <w:p>
      <w:r>
        <w:t>IT: ZH_SOZIALVERSICHERUNGSGERICHT ZL.2010.00110 del 6 gennaio 2012</w:t>
      </w:r>
    </w:p>
    <w:p>
      <w:pPr>
        <w:pStyle w:val="Heading2"/>
      </w:pPr>
      <w:r>
        <w:t>Erwägungen</w:t>
      </w:r>
    </w:p>
    <w:p>
      <w:r>
        <w:rPr>
          <w:b/>
        </w:rPr>
        <w:t>E. 2</w:t>
      </w:r>
    </w:p>
    <w:p>
      <w:r>
        <w:t>2.1Â Â Â Â  Streitig und zu prÃ¼fen ist, ob in der Berechnung der Zusatzleistungen ein VerzichtsvermÃ¶gen zu berÃ¼cksichtigen ist. Nicht bestritten ist hingegen - mit Ausnahme des Einnahmenbetrages von einem Zehntel des die Freigrenze Ã¼bersteigenden VermÃ¶gens - die HÃ¶he der anrechenbaren Einnahmen und Ausgaben (vgl. Berechnungsblatt zu Urk. 2, S. 2).</w:t>
      </w:r>
    </w:p>
    <w:p>
      <w:r>
        <w:t>2.2Â Â Â Â  Die Beschwerdegegnerin begrÃ¼ndete ihren Entscheid damit, dass die VermÃ¶gensabnahme von Fr. 271'814.--, berechnet anhand der Differenz zwischen der Auszahlung der FreizÃ¼gigkeitsleistung im Jahr 1993 und dem VermÃ¶gensstand am 1. Januar 2010, nicht genÃ¼gend habe belegt werden kÃ¶nnen. Es sei deshalb ein VerzichtsvermÃ¶gen von insgesamt Fr. 88'960.-- angerechnet worden. Dass ein Wertschriftenverlust eingetreten sei, habe in HÃ¶he der VermÃ¶gensverringerung nicht belegt werden kÃ¶nnen, weshalb das VermÃ¶gen durch die gesetzlich vorgesehenen Fr. 10'000.-- pro Jahr amortisiert worden sei. Ein nachgewiesener AusgabenÃ¼berschuss sei mit der pauschalen Verminderung nach Art. 17a der Verordnung zum Bundesgesetz Ã¼ber ErgÃ¤nzungsleistungen zur Alters-, Hinterlassenen- und Invalidenversicherung (ELV) nicht kumulierbar (Urk. 2 S. 1 f.). Die BeschwerdefÃ¼hrerin habe nie JahreskontoauszÃ¼ge oder eine erklÃ¤rende Aufstellung Ã¼ber WertschriftenkÃ¤ufe und -verkÃ¤ufe sowie Gewinne und Verluste eingereicht, welche die VermÃ¶gensabnahme hÃ¤tten belegen kÃ¶nnen (Urk. 6).</w:t>
      </w:r>
    </w:p>
    <w:p>
      <w:r>
        <w:t>2.3Â Â Â Â  Dem hielt die BeschwerdefÃ¼hrerin entgegen, sie habe am 13. Juli 1993 eine Vorsorgekapitalleistung in HÃ¶he von Fr. 324'459.-- erhalten. Sie habe der Beschwerdegegnerin mehrfach Belege und Aufstellungen eingereicht, aus denen die regelmÃ¤ssige VermÃ¶gensabnahme Ã¼ber 17 Jahre hinweg ersichtlich sei. Sie sei ihrer Auskunfts- und Mitwirkungspflicht nachgekommen. Wie aus den Wertschriftenverzeichnissen ersichtlich sei, habe sie von Zeit zu Zeit ein Wertpapier verkauft, um ihre LiquiditÃ¤t sicherzustellen. Alle relevanten Kauf- und Verkaufsbelege seien der Beschwerdegegnerin zur VerfÃ¼gung gestellt worden. Sie habe keinerlei Verzichtshandlungen vorgenommen; durchschnittlich habe sie jÃ¤hrlich Fr. 14'383.-- verbraucht. Der regelmÃ¤ssige Bezug habe einzig dazu gedient, einen bescheidenen Einpersonenhaushalt zu finanzieren (Urk. 1 S. 1 ff.).</w:t>
      </w:r>
    </w:p>
    <w:p>
      <w:r>
        <w:rPr>
          <w:b/>
        </w:rPr>
        <w:t>E. 3</w:t>
      </w:r>
    </w:p>
    <w:p>
      <w:r>
        <w:t>3.1Â Â Â Â  Am 13. Juli 1993 wurde der BeschwerdefÃ¼hrerin eine Kapitalleistung von Fr. 324'859.60 ausbezahlt (Urk. 7/6). Die VermÃ¶gensentwicklung im Verlauf der folgenden Jahre wurde von der BeschwerdefÃ¼hrerin anhand der steuerlichen Wertschriftenverzeichnisse der Jahre 1993 bis 2009 (Urk. 7/8) sowie einer separaten Aufstellung (Urk. 7/9) nachvollziehbar dargestellt. Daraus ist ersichtlich, dass die BeschwerdefÃ¼hrerin ihr VermÃ¶gen in Ã¼berwiegend konservative Anlagen investierte, was im Ãbrigen auch die Beschwerdegegnerin nicht bestritt. Soweit diese im angefochtenen Entscheid geltend machte, dass eine VermÃ¶gensabnahme von Fr. 88'960.-- nicht genÃ¼gend habe belegt werden kÃ¶nnen, so kann dem nicht gefolgt werden: Die Beschwerdegegnerin hat ihre VermÃ¶gensverhÃ¤ltnisse ausfÃ¼hrlich und mehrfach dokumentiert und beschwerdeweise zudem erneut umfangreiche Belege eingereicht, aus denen die Abnahme ihres VermÃ¶gens ersichtlich ist (vgl. insbesondere Urk. 3/3 und Urk. 3/B/1-8). Die Verneinung des Anspruchs der BeschwerdefÃ¼hrerin auf ErgÃ¤nzungsleistungen lÃ¤sst sich somit nicht mit fehlenden Belegen Ã¼ber die VermÃ¶gensabnahme begrÃ¼nden.</w:t>
      </w:r>
    </w:p>
    <w:p>
      <w:r>
        <w:t>3.2Â Â Â Â  Obwohl die Beschwerdegegnerin die folgende BegrÃ¼ndung nicht ausdrÃ¼cklich heranzieht - der angefochtene Entscheid wurde lediglich mit angeblich fehlenden Belegen begrÃ¼ndet (vgl. Urk. 2) - ist zur Problematik von AnlagevermÃ¶gen und -verlusten Folgendes festzuhalten: GemÃ¤ss hÃ¶chstrichterlicher Rechtsprechung (Urteil des Bundesgerichts vom 15. Juni 2010, 9C_180/2010) stellt die Anlage eines VermÃ¶gens grundsÃ¤tzlich keinen VermÃ¶gensverzicht dar. Im Gegenteil ist es normal, dass VermÃ¶gen angelegt wird, und VerzichtstatbestÃ¤nde kommen nur bei AnlagegeschÃ¤ften in Frage, die einem Vabanque-Spiel gleichen und bei denen die betreffende Person von Anfang an damit rechnen muss, dass ein Totalverlust eintritt (vgl. die diesbezÃ¼glichen Beispiele im genannten Urteil, E. 5.2). Dass das Risiko eines Totalverlustes besteht, stellt jedoch auch fÃ¼r sich allein betrachtet noch keinen VermÃ¶gensverzicht dar; denn ein solches Risiko besteht grundsÃ¤tzlich bei jeglicher VermÃ¶gensanlage. Entscheidend fÃ¼r die RisikoabschÃ¤tzung ist die Wahrscheinlichkeit, mit der sich dieses Risiko verwirklicht. Ausschlaggebend ist, ob von Anfang an mit sehr hoher Wahrscheinlichkeit mit einem (Total-)Ausfall gerechnet werden muss, so dass kein vernÃ¼nftiger Mensch eine solche Anlage tÃ¤tigen wÃ¼rde. Das hÃ¶chste Gericht hat in diesem Zusammenhang festgehalten, dass der BÃ¶rsencrash im zweiten Halbjahr 2008 - bei dem auch die BeschwerdefÃ¼hrerin viel Geld verlor (vgl. Urk. 3/3) - fÃ¼r den gewÃ¶hnlichen Anleger nicht vorhersehbar war und es sich um ein singulÃ¤res Ereignis handelte, mit dem nicht gerechnet werden musste (E. 6).</w:t>
      </w:r>
    </w:p>
    <w:p>
      <w:r>
        <w:t>3.3Â Â Â Â  Das ErgÃ¤nzungsleistungssystem hat in der Regel von den tatsÃ¤chlich vorhandenen Mitteln auszugehen und es ist nicht danach zu fragen, ob der Ansprecher in der Vergangenheit im Rahmen einer NormalitÃ¤tsgrenze gelebt hat (ÂLebensfÃ¼hrungskontrolleÂ, BGE 121 V 204). Die Annahme eines VermÃ¶gensverzichts muss daher grundsÃ¤tzlich auf Sachverhalte beschrÃ¤nkt bleiben, in denen bewusst ein VermÃ¶gen weggegeben oder zumindest in fahrlÃ¤ssiger Weise eine risikoreiche Investition getÃ¤tigt wurde, bei welcher ein (erheblicher) Verlust von Anfang an sehr wahrscheinlich und damit absehbar war (Urteil des Bundesgerichts vom 15. Juni 2010, 9C_180/2010, E. 6). Davon kann vorliegend nicht die Rede sein.</w:t>
      </w:r>
    </w:p>
    <w:p>
      <w:r>
        <w:t>3.4Â Â Â Â  Im Ãbrigen ist festzuhalten, dass ein VermÃ¶gensverzehr von insgesamt Fr. 271'814.-- (vgl. Urk. 2 S. 1) verteilt Ã¼ber fast 17 Jahre einen jÃ¤hrlichen Verbrauch von gerundet Fr. 15'989.--, somit monatlich Fr. 1'332.-- bedeutet. Es ist angesichts einer AHV-Rente von monatlich Fr. 2'280.-- (vgl. die EinnahmenÃ¼bersicht in Urk. 2) ohne Weiteres nachvollziehbar, dass dieser Betrag fÃ¼r die Aufrechterhaltung eines bescheidenen bis normalen Lebensstandards notwendig ist und keinesfalls von einem verschwenderischen Lebensstil ausgegangen werden kann. Auch unter diesem Aspekt ist der angefochtene Entscheid nicht haltbar.</w:t>
      </w:r>
    </w:p>
    <w:p>
      <w:r>
        <w:rPr>
          <w:b/>
        </w:rPr>
        <w:t>E. 4</w:t>
      </w:r>
    </w:p>
    <w:p>
      <w:r>
        <w:t>4.1Â Â Â Â  Somit ist ein VermÃ¶gensverzicht zu verneinen und bei der Berechnung des am 1. Januar 2010 vorhandenen VermÃ¶gens von insgesamt Fr. 53'050.-- (vgl. Urk. 2) auszugehen. AbzÃ¼glich des Freibetrages von Fr. 25'000.-- (Art. 11 Abs. 1 lit. c ELG in der bis 31. Dezember 2010 gÃ¼ltig gewesenen Fassung) ergibt sich ein VermÃ¶gensbetrag von Fr. 28'050.--. Davon wird ein Zehntel als Einkommen berechnet, somit Fr. 2'805.-- (Art. 11 Abs. 1 lit. c ELG).</w:t>
      </w:r>
    </w:p>
    <w:p>
      <w:r>
        <w:t>4.2Â Â Â Â Â Â Â Â  Ausgehend von den ansonsten unbestrittenen Angaben ergibt sich folgende Berechnung (vgl. Urk. 2 Berechnungsblatt): Â</w:t>
      </w:r>
    </w:p>
    <w:p>
      <w:r>
        <w:t>Anrechenbare Einnahmen:</w:t>
      </w:r>
    </w:p>
    <w:p>
      <w:r>
        <w:t>laufende Rente Fr. 2'280.-- x 12 =Â Â Â Â Â Â Â Â Â  Fr.Â Â Â Â Â Â Â Â Â  27'360.--</w:t>
      </w:r>
    </w:p>
    <w:p>
      <w:r>
        <w:t>VermÃ¶gensertrag Â Â Â Â Â Â Â Â Â  Fr.Â Â Â Â Â Â Â Â Â  2Â590.--</w:t>
      </w:r>
    </w:p>
    <w:p>
      <w:r>
        <w:t>Einnahmen PrÃ¤mienverbilligung Â Â Â Â Â Â Â Â Â  Fr.Â Â Â Â Â Â Â Â Â  972.--</w:t>
      </w:r>
    </w:p>
    <w:p>
      <w:r>
        <w:t>1/10 des die Freigrenze Ã¼bersteigenden VermÃ¶gensÂ Â Â Â Â Â Â Â Â  Fr.Â Â Â Â Â Â Â Â Â  2'805.--</w:t>
      </w:r>
    </w:p>
    <w:p>
      <w:r>
        <w:t>TotalÂ Â Â Â Â Â Â Â Â Fr.Â Â Â Â Â Â Â Â Â  33'727.--</w:t>
      </w:r>
    </w:p>
    <w:p>
      <w:r>
        <w:t>Anerkannte Ausgaben :</w:t>
      </w:r>
    </w:p>
    <w:p>
      <w:r>
        <w:t>Allgemeiner Lebensbedarf ELÂ Â Â Â Â Â Â Â Â  Fr.Â Â Â Â Â Â Â Â Â  18'720.--</w:t>
      </w:r>
    </w:p>
    <w:p>
      <w:r>
        <w:t>Mietzinsabzug Â Â Â Â Â Â Â Â Â  Fr.Â Â Â Â Â Â Â Â Â  12'024.--</w:t>
      </w:r>
    </w:p>
    <w:p>
      <w:r>
        <w:t>Kant. DurchschnittsprÃ¤mie KKÂ Â Â Â Â Â Â Â Â  Fr.Â Â Â Â Â Â Â Â Â  4'032.--</w:t>
      </w:r>
    </w:p>
    <w:p>
      <w:r>
        <w:t>Total Â Â Â Â Â Â Â Â Â Fr.Â Â Â Â Â Â Â Â Â  34'776.--</w:t>
      </w:r>
    </w:p>
    <w:p>
      <w:r>
        <w:t>Die Differenz zwischen Ausgaben und Einnahmen ergibt Fr. 1'049.-- (Fr. 34'776.-- ./. Fr. 33'727.--). Dies entspricht dem Betrag der jÃ¤hrlichen ErgÃ¤nzungsleistung (Art. 9 Abs. 1 ELG). Nachdem dieser Betrag den Betrag der jÃ¤hrlichen PrÃ¤mienverbilligung, auf den die BeschwerdefÃ¼hrerin Anspruch hat (Fr. 972.--), Ã¼bersteigt, erfolgt keine Aufrechnung nach Art. 26 ELV.</w:t>
      </w:r>
    </w:p>
    <w:p>
      <w:r>
        <w:t>5.Â Â Â Â Â Â</w:t>
      </w:r>
    </w:p>
    <w:p>
      <w:r>
        <w:t>5.1Â Â Â Â Â Â Â Â  Zusammenfassend ist festzuhalten, dass die BeschwerdefÃ¼hrerin ab 1. Mai 2010 (Art. 12 Abs. 1 ELG) Anspruch auf ErgÃ¤nzungsleistungen in HÃ¶he von Fr. 1'049.-- jÃ¤hrlich beziehungsweise Fr. 87.40 monatlich hat. Dies fÃ¼hrt zur Aufhebung des angefochtenen Entscheides und zur Gutheissung der Beschwerde.</w:t>
      </w:r>
    </w:p>
    <w:p>
      <w:r>
        <w:t>5.2Â Â Â Â  Liegt keine anwaltschaftliche Vertretung vor, besteht der Anspruch auf eine ParteientschÃ¤digung nur, wenn die Vertretung fÃ¼r das in Frage stehende Rechtsgebiet besonders qualifiziert ist und wenn nicht anzunehmen ist, dass sie kostenlos erfolgt (BGE 108 V 270 E. 2; ZAK 1991 S. 421 E. 2). Diese Voraussetzungen sind vorliegend erfÃ¼llt, weshalb die BeschwerdefÃ¼hrerin Anspruch auf eine ProzessentschÃ¤digung in HÃ¶he von Fr. 1'000.-- (inkl. Mehrwertsteuer und Barauslagen) hat.</w:t>
      </w:r>
    </w:p>
    <w:p>
      <w:r>
        <w:t>Das Gericht erkennt:</w:t>
      </w:r>
    </w:p>
    <w:p>
      <w:r>
        <w:t>1.Â Â Â Â Â Â Â Â  In Gutheissung der Beschwerde wird der Einspracheentscheid der Stadt Y.___ vom 29. November 2010 aufgehoben, und es wird festgestellt, dass die BeschwerdefÃ¼hrerin ab 1. Mai 2010 Anspruch auf ErgÃ¤nzungsleistungen in HÃ¶he von jÃ¤hrlich Fr. 1'049.-- hat.</w:t>
      </w:r>
    </w:p>
    <w:p>
      <w:r>
        <w:t>2.Â Â Â Â Â Â Â Â  Das Verfahren ist kostenlos.</w:t>
      </w:r>
    </w:p>
    <w:p>
      <w:r>
        <w:t>3.Â Â Â Â Â Â Â Â  Die Beschwerdegegnerin wird verpflichtet, der BeschwerdefÃ¼hrerin eine ProzessentschÃ¤digung von Fr. 1000.-- (inkl. Barauslagen und MWSt) zu bezahlen.</w:t>
      </w:r>
    </w:p>
    <w:p>
      <w:r>
        <w:t>4.Â Â Â Â Â Â Â Â Â Â  Zustellung gegen Empfangsschein an:</w:t>
      </w:r>
    </w:p>
    <w:p>
      <w:r>
        <w:t>- Ludwig Reto Zanotta</w:t>
      </w:r>
    </w:p>
    <w:p>
      <w:r>
        <w:t>- Stadt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