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ZL.2010.00093 vom 29. Mai 2012</w:t>
      </w:r>
    </w:p>
    <w:p>
      <w:r>
        <w:t>ZH Sozialversicherungsgericht, 2012-05-29, DE</w:t>
      </w:r>
    </w:p>
    <w:p>
      <w:r>
        <w:rPr>
          <w:b/>
        </w:rPr>
        <w:t xml:space="preserve">Quelle: </w:t>
      </w:r>
      <w:r>
        <w:t>https://mcp.opencaselaw.ch/entscheid/zh_sozialversicherungsgericht_ZL.2010.00093</w:t>
      </w:r>
    </w:p>
    <w:p>
      <w:r>
        <w:t>FR: ZH_SOZIALVERSICHERUNGSGERICHT ZL.2010.00093 du 29 mai 2012</w:t>
      </w:r>
    </w:p>
    <w:p>
      <w:r>
        <w:t>IT: ZH_SOZIALVERSICHERUNGSGERICHT ZL.2010.00093 del 29 maggio 2012</w:t>
      </w:r>
    </w:p>
    <w:p>
      <w:pPr>
        <w:pStyle w:val="Heading2"/>
      </w:pPr>
      <w:r>
        <w:t>Erwägungen</w:t>
      </w:r>
    </w:p>
    <w:p>
      <w:r>
        <w:rPr>
          <w:b/>
        </w:rPr>
        <w:t>E. 1</w:t>
      </w:r>
    </w:p>
    <w:p>
      <w:r>
        <w:t>1.1Â Â Â Â  GemÃ¤ss Art. 2 Abs. 1 des Bundesgesetzes Ã¼ber ErgÃ¤nzungsleistungen zur Alters-, Hinterlassenen- und Invalidenversicherung (ELG) haben Personen Anspruch auf ErgÃ¤nzungsleistungen zur Deckung ihres Existenzbedarfs, wenn sie die Voraussetzungen nach den Art. 4-6 ELG erfÃ¼llen. Dabei entspricht die jÃ¤hrliche ErgÃ¤nzungsleistung dem Betrag, um den die anerkannten Ausgaben die anrechenbaren Einnahmen Ã¼bersteigen (Art. 9 Abs. 1 ELG).</w:t>
      </w:r>
    </w:p>
    <w:p>
      <w:r>
        <w:t>1.3Â Â Â Â  Nach Art. 11 Abs. 1 lit. g ELG werden EinkÃ¼nfte und VermÃ¶genswerte, auf die verzichtet worden ist, als Einnahmen angerechnet. Ein VermÃ¶gensverzicht liegt vor, wenn die EntÃ¤usserung ohne Rechtspflicht und ohne adÃ¤quate Gegenleistung erfolgte (BGE 134 I 65 E. 3.2 S. 70; 131 V 329 E. 4.2 S. 332).</w:t>
      </w:r>
    </w:p>
    <w:p>
      <w:r>
        <w:t>1.4Â Â Â Â  Die Anlage eines VermÃ¶gens ist grundsÃ¤tzlich kein VermÃ¶gensverzicht. Im Gegenteil ist es normal, dass VermÃ¶gen angelegt wird. Ein Verzichtstatbestand ist jedoch anzunehmen, wenn bei einer Geldanlage unter den konkreten UmstÃ¤nden von Anfang an mit sehr hoher Wahrscheinlichkeit mit dem Verlust des gesamten oder eines grossen Teils des VermÃ¶gens gerechnet werden musste, so dass kein vernÃ¼nftiger Mensch eine solche Anlage getÃ¤tigt hÃ¤tte (Urteil des Bundesgerichts 9C_904/2011 vom 6. MÃ¤rz 2012 E. 4.1 mit Hinweis auf das vom BeschwerdefÃ¼hrer angerufene Urteil 9C_180/2010 vom 15. Juni 2010 E. 5.2; Urk. 8/14/5). Bei der Frage des VermÃ¶gensverzichts kommt dem mit der Investition eingegangenen Risiko grÃ¶sseres Gewicht zu als dem Kursverlust an sich (Urteil des Bundesgerichts 9C_507/2011 vom 1. Dezember 2011 E. 5.2).</w:t>
      </w:r>
    </w:p>
    <w:p>
      <w:r>
        <w:t>1.5Â Â Â Â  Wenn diese Voraussetzungen fÃ¼r die Annahme eines Verzichts nicht vorliegen, hat eine VermÃ¶gensanrechnung selbst dann nicht zu erfolgen, wenn die leistungsansprechende Person vor der Anmeldung zum Bezug der ErgÃ¤nzungsleistungen Ã¼ber ihre VerhÃ¤ltnisse gelebt haben kÃ¶nnte. Das ErgÃ¤nzungsleistungssystem bietet keine gesetzliche Handhabe dafÃ¼r, eine wie auch immer geartete ÂLebensfÃ¼hrungskontrolle" vorzunehmen und danach zu fragen, ob die Gesuch stellende Person in der Vergangenheit im Rahmen einer ÂNormalitÃ¤tsgrenze" gelebt hat, die im Ãbrigen erst noch nÃ¤her umschrieben werden mÃ¼sste. Die ErgÃ¤nzungsleistungsbehÃ¶rden haben vielmehr von den tatsÃ¤chlichen VerhÃ¤ltnissen auszugehen, dass ein Gesuchsteller nicht (mehr) Ã¼ber die notwendigen Mittel zur angemessenen Deckung des Existenzbedarfs verfÃ¼gt, und nicht danach zu fragen, warum dem so ist (BGE 121 V 204 E. 4b mit Hinweisen).</w:t>
      </w:r>
    </w:p>
    <w:p>
      <w:r>
        <w:rPr>
          <w:b/>
        </w:rPr>
        <w:t>E. 2</w:t>
      </w:r>
    </w:p>
    <w:p>
      <w:r>
        <w:t>2.1Â Â Â Â  Die Beschwerdegegnerin vertrat die Auffassung, dem BeschwerdefÃ¼hrer sei in den Jahren 2004 bis 2006 Kapital aus der zweiten und dritten SÃ¤ule im Betrag von insgesamt Fr. 835'000.-- zugeflossen. Dieses VermÃ¶gen habe er in Optionen, Aktien und Obligationen investiert, wobei er (neben entgegenkommenderweise unberÃ¼cksichtigt gelassenen Gewinnen von Fr. 103'000.--) Kursverluste von Fr. 208'000.-- habe in Kauf nehmen mÃ¼ssen. Per 31. Dezember 2009 betrage sein VermÃ¶gen laut SteuererklÃ¤rung noch knapp Fr. 90'000.--. Unter Anrechnung der belegten Lebenshaltungskosten, Kapitalsteuern und VermÃ¶gensverluste resultiere ein Fehlbetrag von Fr. 200'000.--, welcher als VermÃ¶gensverzicht in die Bedarfsrechnung einzubeziehen sei (Urk. 2 S. 1 f.).</w:t>
      </w:r>
    </w:p>
    <w:p>
      <w:r>
        <w:t>Â Â Â Â Â Â Â Â  Dabei hielt die DurchfÃ¼hrungsstelle dem BeschwerdefÃ¼hrer vor, als ehemaliger Buchhalter und BÃ¶rsenspekulant habe er um die Risiken seiner Anlagestrategien gewusst. Er habe mit dem betrÃ¤chtlichen Verlust rechnen mÃ¼ssen. Der angerechnete VermÃ¶gensverzicht von Fr. 200'000.-- sei in Anbetracht des VermÃ¶gensabbaus wÃ¤hrend der Jahre 2004 bis 2009 ein absolutes Minimum (Urk. 2 S. 2).</w:t>
      </w:r>
    </w:p>
    <w:p>
      <w:r>
        <w:t>Â Â Â Â Â Â Â Â  In der Beschwerdeantwort fÃ¼hrte sie im Weiteren aus, dem BeschwerdefÃ¼hrer sei aus der zweiten und dritten SÃ¤ule mehrmals Vorsorgekapital zugeflossen, und zwar Fr. 667Â200.-- (2004), Fr. 87'100.-- (2005) und Fr. 81'800.-- (2006). Unter BerÃ¼cksichtigung der hiefÃ¼r entrichteten Steuern, den vom BeschwerdefÃ¼hrer selbst deklarierten BÃ¶rsengewinnen und -verlusten (vgl. Urk. 3/3, Urk. 8/12/1) sowie den belegten Lebenshaltungskosten sei es zur folgenden Entwicklung des VermÃ¶gens, mithin zu unbelegten VermÃ¶gensverringerungen gekommen (Urk. 7 S. 2 f.):</w:t>
      </w:r>
    </w:p>
    <w:p>
      <w:r>
        <w:t>Jahr</w:t>
      </w:r>
    </w:p>
    <w:p>
      <w:r>
        <w:t>eff. VermÃ¶gens-stand am 31.12. des Vorjahres (Urk. 8/11/1)</w:t>
      </w:r>
    </w:p>
    <w:p>
      <w:r>
        <w:t>Kapitalaus-zahlung ./. Steuern</w:t>
      </w:r>
    </w:p>
    <w:p>
      <w:r>
        <w:t>BÃ¶rsenge-winn (+) bzw.Â Â Â Â Â Â Â Â Â Â Â  -verlust (-)</w:t>
      </w:r>
    </w:p>
    <w:p>
      <w:r>
        <w:t>belegte Lebenshal-tungskosten</w:t>
      </w:r>
    </w:p>
    <w:p>
      <w:r>
        <w:t>VermÃ¶genszu-/-abfluss (unter BerÃ¼cksichtung der AHV-Rente* )</w:t>
      </w:r>
    </w:p>
    <w:p>
      <w:r>
        <w:t>2004</w:t>
      </w:r>
    </w:p>
    <w:p>
      <w:r>
        <w:t>78'000.--</w:t>
      </w:r>
    </w:p>
    <w:p>
      <w:r>
        <w:t>566'200.--</w:t>
      </w:r>
    </w:p>
    <w:p>
      <w:r>
        <w:t>- 51'872.--</w:t>
      </w:r>
    </w:p>
    <w:p>
      <w:r>
        <w:t>46'097.--</w:t>
      </w:r>
    </w:p>
    <w:p>
      <w:r>
        <w:t>+ 468Â231.--</w:t>
      </w:r>
    </w:p>
    <w:p>
      <w:r>
        <w:t>2005</w:t>
      </w:r>
    </w:p>
    <w:p>
      <w:r>
        <w:t>481'000.--</w:t>
      </w:r>
    </w:p>
    <w:p>
      <w:r>
        <w:t>82Â450.--</w:t>
      </w:r>
    </w:p>
    <w:p>
      <w:r>
        <w:t>+ 57'129.--</w:t>
      </w:r>
    </w:p>
    <w:p>
      <w:r>
        <w:t>31'689.--</w:t>
      </w:r>
    </w:p>
    <w:p>
      <w:r>
        <w:t>+ 107Â890.--</w:t>
      </w:r>
    </w:p>
    <w:p>
      <w:r>
        <w:t>2006 *</w:t>
      </w:r>
    </w:p>
    <w:p>
      <w:r>
        <w:t>453'000.--</w:t>
      </w:r>
    </w:p>
    <w:p>
      <w:r>
        <w:t>77Â488.--</w:t>
      </w:r>
    </w:p>
    <w:p>
      <w:r>
        <w:t>+ 46'771.--</w:t>
      </w:r>
    </w:p>
    <w:p>
      <w:r>
        <w:t>41'061.30</w:t>
      </w:r>
    </w:p>
    <w:p>
      <w:r>
        <w:t>+ 105'497.70</w:t>
      </w:r>
    </w:p>
    <w:p>
      <w:r>
        <w:t>2007 *</w:t>
      </w:r>
    </w:p>
    <w:p>
      <w:r>
        <w:t>439'000.--</w:t>
      </w:r>
    </w:p>
    <w:p>
      <w:r>
        <w:t>- 35'888.--</w:t>
      </w:r>
    </w:p>
    <w:p>
      <w:r>
        <w:t>43'699.--</w:t>
      </w:r>
    </w:p>
    <w:p>
      <w:r>
        <w:t>- 56'687.--</w:t>
      </w:r>
    </w:p>
    <w:p>
      <w:r>
        <w:t>2008 *</w:t>
      </w:r>
    </w:p>
    <w:p>
      <w:r>
        <w:t>330'000.--</w:t>
      </w:r>
    </w:p>
    <w:p>
      <w:r>
        <w:t>- 68'118.--</w:t>
      </w:r>
    </w:p>
    <w:p>
      <w:r>
        <w:t>37'591.--</w:t>
      </w:r>
    </w:p>
    <w:p>
      <w:r>
        <w:t>- 82'809.--</w:t>
      </w:r>
    </w:p>
    <w:p>
      <w:r>
        <w:t>2009 *</w:t>
      </w:r>
    </w:p>
    <w:p>
      <w:r>
        <w:t>161'000.--</w:t>
      </w:r>
    </w:p>
    <w:p>
      <w:r>
        <w:t>- 51'792.--</w:t>
      </w:r>
    </w:p>
    <w:p>
      <w:r>
        <w:t>36'951.--</w:t>
      </w:r>
    </w:p>
    <w:p>
      <w:r>
        <w:t>- 65'043.--</w:t>
      </w:r>
    </w:p>
    <w:p>
      <w:r>
        <w:t>2010</w:t>
      </w:r>
    </w:p>
    <w:p>
      <w:r>
        <w:t>89'000.--</w:t>
      </w:r>
    </w:p>
    <w:p>
      <w:r>
        <w:t>Â Â Â Â Â Â Â Â Â Â  * = Einnahmen aus AHV-Rente von Fr. 22'300.-- (2006), Fr. 22'900.-- (2007-2008), Fr. 23'700.-- (2009)</w:t>
      </w:r>
    </w:p>
    <w:p>
      <w:r>
        <w:t>Der BeschwerdefÃ¼hrer habe einen Grossteil seines Vorsorgekapitals verbraucht, ohne den Verbrauch glaubhaft belegen zu kÃ¶nnen. Der BeschwerdefÃ¼hrer habe seinen Lebensunterhalt nicht beziffert. In Anbetracht der seit dem Jahr 2000 wiederkehrenden BÃ¶rsenbaissen habe der BeschwerdefÃ¼hrer auch nicht von klaren Gewinnen ausgehen kÃ¶nnen (Urk. 7 S. 4). Es stelle sich die Frage, ob der Staat die durch die Anlagestrategien erlittenen Verluste ausgleichen mÃ¼sse (Urk. 7 S. 5).</w:t>
      </w:r>
    </w:p>
    <w:p>
      <w:r>
        <w:t>2.2Â Â Â Â  Die Beschwerdegegnerin legte dem angefochtenen Entscheid die vom BeschwerdefÃ¼hrer selbst deklarierten Wertschriftengewinne und -verluste (vgl. Urk. 3/3) zu Grunde. Diese hat der BeschwerdefÃ¼hrer in masslicher Hinsicht denn auch nicht bestritten, ausser dass er - abweichend zur Beschwerdegegnerin - laut der mit der Replik aufgelegten Ãbersicht die Kapitalauszahlungen 2005 und 2006 bereits in die Kursgewinne eingerechnet haben will; vgl. Urk. 13/3). Ebenso wenig hat der BeschwerdefÃ¼hrer die aufgrund der aufliegenden Steuerunterlagen ausgewiesenen KapitalzuflÃ¼sse aus der zweiten und dritten SÃ¤ule und die in diesem Zusammenhang bezahlten Steuern (Urk. 3/5/1-9) und die gemÃ¤ss Ã¼bereinstimmender Darstellung (Urk. 12 S. 3 und Urk. 7 S. 3 Ziff. 5) ab 2006 bezogenen AHV-Renten (vgl. auch Urk. 13/3) in Frage gestellt.</w:t>
      </w:r>
    </w:p>
    <w:p>
      <w:r>
        <w:t>Â Â Â Â Â Â Â Â  Dagegen berief sich der BeschwerdefÃ¼hrer in Bezug auf die Behandlung der Wertschriftenverluste als VerzichtsvermÃ¶gen auf die Rechtsprechung des Bundesgerichts (vgl. Urteil vom 15. Juni 2010 9C_180/2010; Urk. 8/14/5), wonach die VermÃ¶gensanlage fÃ¼r sich allein keinen VermÃ¶gensverzicht darstelle (Urk. 1 S. 3 f.). Dazu fÃ¼hrte er aus, er lege sein VermÃ¶gen seit Jahren in Wertschriften an und habe dabei auch gute Erfolge erzielt, er wÃ¼rde sich jedoch nie als BÃ¶rsenspekulant bezeichnen. Er tÃ¤tige vernÃ¼nftige, breit abgestÃ¼tzte BÃ¶rsengeschÃ¤fte, bei denen keineswegs von Anfang an mit einem hohen Ausfall oder Totalverlust gerechnet werden mÃ¼sse (Urk. 1 S. 4). Er habe nur in bÃ¶rsenkotierte, erstklassige Gesellschaften investiert, was nicht als Vabanque-Spiel zu betrachten sei. Zudem habe er in verschiedene Branchen und WÃ¤hrungen investiert (Urk. 1 S. 5). In den Jahren 2008 und 2009 hÃ¤tten viele Anleger Verluste hinnehmen mÃ¼ssen. Diese wirtschaftliche Entwicklung sei selbst fÃ¼r Experten nicht vorhersehbar gewesen (Urk. 1 S. 4 unten). Es kÃ¶nne damit kein von Anfang an absehbarer Verlust und somit kein VerzichtsvermÃ¶gen angenommen werden (Urk. 1 S. 5). Die Kursverluste betrÃ¼gen zudem nicht Fr. 200'000.--, sondern Fr. 103'771.--. Sein VermÃ¶gen habe sich wegen seiner Lebenshaltungskosten reduziert (Urk. 1 S. 6). Diese seien hÃ¶her als die von der Beschwerdegegnerin angenommenen Fr. 50'000.-- jÃ¤hrlich (Urk. 1 S. 6). Schliesslich rÃ¼gte der BeschwerdefÃ¼hrer die Bewertung seines Autos mit Fr. 6'271.-- als zu hoch (Urk. 1 S. 8).</w:t>
      </w:r>
    </w:p>
    <w:p>
      <w:r>
        <w:t>Â Â Â Â Â Â Â Â  In der Replik bestritt der BeschwerdefÃ¼hrer die HÃ¶he der VermÃ¶gensverminderung. Diese betrage Fr. 66'031.-- und sei mit den allgemeinen Lebenshaltungskosten (Barausgaben) erklÃ¤rt. Er habe sein VermÃ¶gen zur Deckung seiner Lebenshaltungskosten anzehren mÃ¼ssen, und es habe sich auch durch die Kurs- und Buchverluste vermindert (Urk. 12 S. 3). Er sei nicht gehalten und auch nicht in der Lage, die Barauslagen fÃ¼r die allgemeinen Lebenshaltungskosten fÃ¼r die in der Vergangenheit liegenden Jahre im Detail zu belegen bzw. zu rekonstruieren. Bei den Lebenshaltungskosten dÃ¼rfe keine LebensfÃ¼hrungskontrolle stattfinden. Die VermÃ¶gensverminderung sei mit den BÃ¶rsenverlusten und den Lebenshaltungskosten genÃ¼gend erklÃ¤rt (Urk. 12 S. 4).Â Â</w:t>
      </w:r>
    </w:p>
    <w:p>
      <w:r>
        <w:t>2.3Â Â Â Â  Strittig und zu prÃ¼fen ist somit, ob dem BeschwerdefÃ¼hrer unter BerÃ¼cksichtung der Wertschriftengewinne und -verluste sowie seiner Lebenshaltungskosten ein VerzichtsvermÃ¶gen anzurechnen ist, und falls ja, in welcher HÃ¶he.</w:t>
      </w:r>
    </w:p>
    <w:p>
      <w:r>
        <w:rPr>
          <w:b/>
        </w:rPr>
        <w:t>E. 3</w:t>
      </w:r>
    </w:p>
    <w:p>
      <w:r>
        <w:t>3.1Â Â Â Â  In Bezug auf die mit den BÃ¶rsengeschÃ¤ften realisierten Verluste ist mit dem BeschwerdefÃ¼hrer festzuhalten, dass die hÃ¶chstgerichtliche Rechtsprechung bei nicht voraussehbaren Verlusten bei BÃ¶rsengeschÃ¤ften grundsÃ¤tzlich keinen VermÃ¶gensverzicht annimmt.</w:t>
      </w:r>
    </w:p>
    <w:p>
      <w:r>
        <w:t>Â Â Â Â Â Â Â Â  Nach seinen unwidersprochen gebliebenen Darstellungen (vgl. auch Urk. 3/4, Urk. 13/2/1) hat der BeschwerdefÃ¼hrer in der hier fraglichen Zeit ab 2004 in diverse Kassen- oder bÃ¶rsenkotierte Obligationen, in Aktien aus den verschiedensten Branchen und in Optionen auf Titel erstklassiger nationaler und internationaler Gesellschaften sowie auf Indizes investiert, dies in Schweizer Franken, US Dollar und englischem Pfund. Das zu einem erheblichen Anteil aus Aktien und Optionen bestehende Portefeuille kann zwar nicht als konservative respektive mÃ¼ndelsichere VermÃ¶gensanlage bezeichnet werden, doch hat der BeschwerdefÃ¼hrer das Risiko mittels breiter Diversifikation in verschiedene Titel, Branchen und WÃ¤hrungen abgesichert. Auch wenn namentlich den Optionen ein grosses Ausfallrisiko anhaftet, kann nicht gesagt werden, dass die Kursverluste von vornherein als wahrscheinlich betrachtet werden mussten. Die Investitionen des BeschwerdefÃ¼hrers implizieren zwar eine hÃ¶here Ausfallwahrscheinlichkeit, doch ist dies fÃ¼r sich allein nicht ausschlaggebend; sie kÃ¶nnen jedenfalls nicht als unÃ¼blich oder generell als Vabanque-Spiel betrachtet werden. Wie auch das Bundesgericht schon festgestellt hat, waren die KurstÃ¼rze und der BÃ¶rsencrash im zweiten Halbjahr 2008 fÃ¼r den gewÃ¶hnlichen Anleger nicht vorhersehbar gewesen. Es handelte sich dabei um singulÃ¤re Ereignisse, mit denen nicht gerechnet werden musste (vgl. dazu auch Urteil des Bundesgerichts 9C_180/2010 vom 15. Juni 2010 E. 6).</w:t>
      </w:r>
    </w:p>
    <w:p>
      <w:r>
        <w:t>Â Â Â Â Â Â Â Â  GemÃ¤ss bundesgerichtlicher Rechtsprechung wurde der Tatbestand des VermÃ¶gensverzichts ursprÃ¼nglich aufgenommen, um FÃ¤lle zu erfassen, in denen auf Werte verzichtet wurde, um ErgÃ¤nzungsleistungen zu erwirken. Auf dieses subjektive Element wurde zwar spÃ¤ter verzichtet, weil es oft schwierig festzustellen ist. Gleichwohl gilt aber, dass das ErgÃ¤nzungsleistungssystem in der Regel von den tatsÃ¤chlich vorhandenen Mitteln auszugehen hat und nicht danach zu fragen ist, ob der EL-Ansprecher in der Vergangenheit im Rahmen einer NormalitÃ¤tsgrenze gelebt hat ("LebensfÃ¼hrungskontrolle"; BGE 121 V 204 E. 4b S. 206; 115 V 352 E. 5d S. 355). Der VermÃ¶gensverzicht muss daher grundsÃ¤tzlich auf Sachverhalte beschrÃ¤nkt bleiben, in denen bewusst ein VermÃ¶gen weggegeben oder zumindest in fahrlÃ¤ssiger Weise eine risikoreiche Investition getÃ¤tigt wurde, bei welcher ein (erheblicher) Verlust von Anfang an sehr wahrscheinlich und damit absehbar war. Dazu gehÃ¶ren die vom BeschwerdefÃ¼hrer getÃ¤tigten Anlagen nicht, auch wenn - zumindest ex post gesehen - das Risiko seiner Anlage wohl Ã¼berdurchschnittlich war und sicherere Anlagen mÃ¶glich gewesen wÃ¤ren (vgl. dazu auch das Bundesgericht im Urteil 9C_180/2010 vom 15. Juni 2010, E. 5.2 und E. 6).</w:t>
      </w:r>
    </w:p>
    <w:p>
      <w:r>
        <w:t>Â Â Â Â Â Â Â Â  Fehlt es an einem von Anfang an absehbaren Verlust, kÃ¶nnte auf die spÃ¤tere Entwicklung hÃ¶chstens dann abgestellt werden, wenn ein bevorstehender, betrÃ¤chtlicher Verlust fÃ¼r eine breite Anlegerschaft klar erkennbar geworden wÃ¤re und der BeschwerdefÃ¼hrer geradezu grobfahrlÃ¤ssig wirksame Vorkehren zum VermÃ¶gensschutz unterlassen hÃ¤tte, die jeder vernÃ¼nftige Anleger in gleicher Lage getroffen hÃ¤tte. Eine solche Konstellation liegt hier nicht vor.</w:t>
      </w:r>
    </w:p>
    <w:p>
      <w:r>
        <w:t>Â Â Â Â Â Â Â Â  Demnach fÃ¤llt die Anrechnung eines VermÃ¶gensverzichts wegen der Kursverluste ausser Betracht.</w:t>
      </w:r>
    </w:p>
    <w:p>
      <w:r>
        <w:t>3.2Â Â Â Â  Allerdings fÃ¤llt hier ins Gewicht und insofern ist der Beschwerdegegnerin vollumfÃ¤nglich beizupflichten, dass das VermÃ¶gen des BeschwerdefÃ¼hrers wÃ¤h-rend den von der Beschwerdegegnerin beleuchteten Jahren in nicht erklÃ¤rlichem Ausmass abgenommen hat. Es rechtfertigt sich daher, die Lebenshaltungskosten nÃ¤her zu prÃ¼fen.</w:t>
      </w:r>
    </w:p>
    <w:p>
      <w:r>
        <w:t>Â Â Â Â Â Â Â Â  Die Beschwerdegegnerin ermittelte einerseits aufgrund der eingereichten KontoauszÃ¼ge (Urk. 3/6-1-5, Urk. 8/21/1-31) belegte Lebenshaltungskosten zwischen rund Fr. 32'000.-- bis Fr. 46'000.-- pro Jahr (vgl. dazu auch Urk. 7 S. 2 f. sowie Ãbersicht in der vorstehenden E. 2.1). Im aufgelegten Schreiben vom 19. August 2010 (Urk. 8/10) wie auch im angefochtenen Einspracheentscheid gestand sie andererseits Lebenshaltungskosten von jÃ¤hrlich Fr. 50'000.-- zu (Urk. 2 S. 2 oben).</w:t>
      </w:r>
    </w:p>
    <w:p>
      <w:r>
        <w:t>Â Â Â Â Â Â Â Â  Der BeschwerdefÃ¼hrer bezifferte seine Lebenshaltungskosten selber nicht, sondern behauptete beschwerdeweise lediglich, Fr. 50'000.-- seien unrealistisch tief. Er habe seine Auslagen der vergangenen Jahre auch nicht zu belegen und zu begrÃ¼nden, zumal die Beschwerdegegnerin keine LebensfÃ¼hrungskontrolle vornehmen dÃ¼rfe (Urk. 1 S. 6 unten). Nach dem Grundsatz der allgemeinen Lebenserfahrung sei jedenfalls Ã¼berwiegend wahrscheinlich, dass er neben den Ã¼ber den elektronischen Zahlungsweg abgewickelten Zahlungen auch fÃ¼r den allgemeinen Lebensbedarf (Essen, Verkehr, usw.) erhebliche Kosten gehabt habe (Urk. 12 S. 4). Weiter legte er dar, dass er nach seinem Stellenverlust und der Aussteuerung von der Arbeitslosenkasse kein Einkommen mehr erzielt, mithin von seinem VermÃ¶gen gelebt habe (Urk. 12 S. 5).</w:t>
      </w:r>
    </w:p>
    <w:p>
      <w:r>
        <w:t>3.3Â Â Â Â  Selbst wenn man, wie der BeschwerdefÃ¼hrer in seiner Ãbersicht postulierte (Urk. 13/3), davon ausgeht, dass in den geltend gemachten Kursgewinnen die KapitalzuflÃ¼sse (jeweils nach Steuerabzug) von Fr. 82Â450.-- (2005) bzw. Fr. 77Â488.-- (2006) bereits enthalten waren, ergibt sich unter BerÃ¼cksichtigung der von der Beschwerdegegnerin anerkannten jÃ¤hrlichen Lebenshaltungskosten folgendes Bild (vgl. auch vorstehende E. 2.1):</w:t>
      </w:r>
    </w:p>
    <w:p>
      <w:r>
        <w:t>Jahr</w:t>
      </w:r>
    </w:p>
    <w:p>
      <w:r>
        <w:t>VermÃ¶gens-stand Anfang Jahr</w:t>
      </w:r>
    </w:p>
    <w:p>
      <w:r>
        <w:t>VermÃ¶genszu-/-abfluss (abzÃ¼glich der belegten Lebenshaltungskosten)</w:t>
      </w:r>
    </w:p>
    <w:p>
      <w:r>
        <w:t>effektiver VermÃ¶gens-stand</w:t>
      </w:r>
    </w:p>
    <w:p>
      <w:r>
        <w:t>unerklÃ¤rte Differenz</w:t>
      </w:r>
    </w:p>
    <w:p>
      <w:r>
        <w:t>2004</w:t>
      </w:r>
    </w:p>
    <w:p>
      <w:r>
        <w:t>78'000.--</w:t>
      </w:r>
    </w:p>
    <w:p>
      <w:r>
        <w:t>+ 468'231.--</w:t>
      </w:r>
    </w:p>
    <w:p>
      <w:r>
        <w:t>481'000.--</w:t>
      </w:r>
    </w:p>
    <w:p>
      <w:r>
        <w:t>65'231.--</w:t>
      </w:r>
    </w:p>
    <w:p>
      <w:r>
        <w:t>2005</w:t>
      </w:r>
    </w:p>
    <w:p>
      <w:r>
        <w:t>481'000.--</w:t>
      </w:r>
    </w:p>
    <w:p>
      <w:r>
        <w:t>+ 25'440.--</w:t>
      </w:r>
    </w:p>
    <w:p>
      <w:r>
        <w:t>(ohne Kapitalauszahlung)</w:t>
      </w:r>
    </w:p>
    <w:p>
      <w:r>
        <w:t>453'000.--</w:t>
      </w:r>
    </w:p>
    <w:p>
      <w:r>
        <w:t>53Â440.--</w:t>
      </w:r>
    </w:p>
    <w:p>
      <w:r>
        <w:t>2006</w:t>
      </w:r>
    </w:p>
    <w:p>
      <w:r>
        <w:t>453'000.--</w:t>
      </w:r>
    </w:p>
    <w:p>
      <w:r>
        <w:t>+ 5'710.-- + Rente</w:t>
      </w:r>
    </w:p>
    <w:p>
      <w:r>
        <w:t>(ohne Kapitalauszahlung)</w:t>
      </w:r>
    </w:p>
    <w:p>
      <w:r>
        <w:t>439'000.--</w:t>
      </w:r>
    </w:p>
    <w:p>
      <w:r>
        <w:t>42'010.--</w:t>
      </w:r>
    </w:p>
    <w:p>
      <w:r>
        <w:t>2007</w:t>
      </w:r>
    </w:p>
    <w:p>
      <w:r>
        <w:t>439'000.--</w:t>
      </w:r>
    </w:p>
    <w:p>
      <w:r>
        <w:t>- 79'587.-- + Rente</w:t>
      </w:r>
    </w:p>
    <w:p>
      <w:r>
        <w:t>330'000.--</w:t>
      </w:r>
    </w:p>
    <w:p>
      <w:r>
        <w:t>52'313.--</w:t>
      </w:r>
    </w:p>
    <w:p>
      <w:r>
        <w:t>2008</w:t>
      </w:r>
    </w:p>
    <w:p>
      <w:r>
        <w:t>330'000.--</w:t>
      </w:r>
    </w:p>
    <w:p>
      <w:r>
        <w:t>- 105'709.-- + Rente</w:t>
      </w:r>
    </w:p>
    <w:p>
      <w:r>
        <w:t>161'000.--</w:t>
      </w:r>
    </w:p>
    <w:p>
      <w:r>
        <w:t>86'191.--</w:t>
      </w:r>
    </w:p>
    <w:p>
      <w:r>
        <w:t>2009</w:t>
      </w:r>
    </w:p>
    <w:p>
      <w:r>
        <w:t>161'000.--</w:t>
      </w:r>
    </w:p>
    <w:p>
      <w:r>
        <w:t>- 88Â743.-- + Rente</w:t>
      </w:r>
    </w:p>
    <w:p>
      <w:r>
        <w:t>89'000.--</w:t>
      </w:r>
    </w:p>
    <w:p>
      <w:r>
        <w:t>6'957.--</w:t>
      </w:r>
    </w:p>
    <w:p>
      <w:r>
        <w:t>Total unbelegte VermÃ¶gensverminderung</w:t>
      </w:r>
    </w:p>
    <w:p>
      <w:r>
        <w:t>306'142.-</w:t>
      </w:r>
    </w:p>
    <w:p>
      <w:r>
        <w:t>Â Â Â Â Â Â Â Â  Dem BeschwerdefÃ¼hrer ist zwar beizupflichten, dass die Beschwerdegegnerin eine LebensfÃ¼hrungskontrolle zu unterlassen hat. Allerdings trifft den EL-Ansprecher die Pflicht, bei der AbklÃ¤rung des rechtserheblichen Sachverhalts mitzuwirken. Insbesondere hat er bei einer ausserordentlichen Abnahme des VermÃ¶gens diejenigen Tatsachen dazutun bzw. zu behaupten und soweit mÃ¶glich zu belegen, die einen VermÃ¶gensverzicht ausschliessen (Urteil des Bundesgerichts 9C_904/2011 vom 5. MÃ¤rz 2012 E. 4.2).</w:t>
      </w:r>
    </w:p>
    <w:p>
      <w:r>
        <w:t>3.4Â Â Â Â  Der BeschwerdefÃ¼hrer hat nicht dargetan, worin seine behaupteten hÃ¶heren Lebenshaltungskosten bestehen beziehungsweise wie er die unbelegt gebliebene VermÃ¶gensabnahme erklÃ¤rt. Da er - wie behauptet - neben den Zahlungen von seinem Konto bloss noch nicht mehr nachzuweisende Barauslagen tÃ¤tigte, hat er den aus dieser Beweislage fliessenden Rechtsnachteil zu tragen. Diesfalls muss er sich einen Verzicht anrechnen lassen, denn die leistungsansprechende Person hat zu beweisen, dass eine VermÃ¶genshingabe gegen eine adÃ¤quate Gegenleistung oder aufgrund einer Rechtspflicht erfolgt ist (BGE 121 V 204 E. 6a; AHI 1995 S. 167 E. 2b; Urteil des Bundesgerichts P 38/06, vom 11. Oktober 2007 E. 3.3.1; Carigiet/Koch, ErgÃ¤nzungsleistungen zur AHV/IV, 2. Auflage, ZÃ¼rich 2009, S. 174). In Anbetracht der HÃ¶he der jÃ¤hrlich angefallenen unerklÃ¤rten Differenzen kann sich der BeschwerdefÃ¼hrer auch nicht mit Aussicht auf Erfolg darauf berufen, dass diese BetrÃ¤ge allesamt in bar und ohne weitere Belege ausgegeben worden wÃ¤ren. Allein die Kosten fÃ¼r Lebensmittel und Verkehr vermÃ¶gen diese Ausgaben jedenfalls nicht rechtsgenÃ¼glich zu erklÃ¤ren. Ebenso wenig sind die Hebung des Lebensstandards und dadurch bedingte besondere Ausgaben, Anschaffungen oder sonstige Leistungen ausgewiesen.</w:t>
      </w:r>
    </w:p>
    <w:p>
      <w:r>
        <w:t>Â Â Â Â Â Â Â Â  Es ist unter den gegebenen UmstÃ¤nden nicht zu beanstanden, wenn die Beschwerdegegnerin ohne Belege einen durchschnittlichen Bedarf von etwa Fr. 50'000.-- jÃ¤hrlich als mit Ã¼berwiegender Wahrscheinlichkeit erstellt angenommen hat. Der Beschwerdegegnerin kann auch insoweit gefolgt werden, als sie die gemÃ¤ss Ãbersicht in E. 3.3 unerklÃ¤rte, in jeder Hinsicht unbelegt gebliebene Differenz nicht vollumfÃ¤nglich als VerzichtsvermÃ¶gen qualifiziert, sondern dieses ermessensweise auf Fr. 200'000.-- festgelegt und den darÃ¼ber hinausgehenden Betrag noch dem Lebensunterhalt zugeschlagen hat.</w:t>
      </w:r>
    </w:p>
    <w:p>
      <w:r>
        <w:t>Â Â Â Â Â Â Â Â  DiesbezÃ¼glich ist daher die Beschwerde abzuweisen.</w:t>
      </w:r>
    </w:p>
    <w:p>
      <w:r>
        <w:t>4.Â Â Â Â Â Â  Die Beschwerdegegnerin ging davon aus, das VerzichtsvermÃ¶gen sei per 1. Januar 2007 auf Fr. 200'000.-- festzusetzen (Urk. 8/13/1). VerfÃ¼gungsweise bezifferte sie das am 31. Dezember 2009 geltende VerzichtsvermÃ¶gen auf Fr. 190'000.-- (Urk. 8/13/3). Der BeschwerdefÃ¼hrer beantragte hingegen, das VerzichtsvermÃ¶gen sei in Anbetracht des grÃ¶ssten Kapitalbezuges im Jahr 2004 per 2005 anzunehmen und die jÃ¤hrliche Amortisation von Fr. 10'000.-- nach Art. 17a der Verordnung zum Bundesgesetz Ã¼ber ErgÃ¤nzungsleistungen zur Alters-, Hinterlassenen- und Invalidenversicherung (ELV) sei entsprechend zu berÃ¼cksichtigten (Urk. 1 S. 7).</w:t>
      </w:r>
    </w:p>
    <w:p>
      <w:r>
        <w:t>Â Â Â Â Â Â Â Â  Vorliegend wurde seit der erstmaligen Kapitalauszahlung im Jahr 2004 nicht nur in jenem, sondern auch in den folgenden Jahren auf VermÃ¶gen verzichtet (vgl. Ãbersicht in E. 3.3). Entgegen der Darstellung der Beschwerdegegnerin geht es unter diesen UmstÃ¤nden nicht an, sozusagen einen Durchschnittswert anzunehmen und den gesamten VermÃ¶gensverzicht zeitlich auf den 1. Januar 2007 zu legen.</w:t>
      </w:r>
    </w:p>
    <w:p>
      <w:r>
        <w:t>Â Â Â Â Â Â Â Â  Vielmehr ist bei Lebenshaltungskosten von Fr. 50'000.-- schon im Jahr 2004 von einem VermÃ¶gensverzicht von rund Fr. 55'000.-- auszugehen, der laut Art. 17a Abs. 2 ELV erstmals im Jahr 2006 mit jÃ¤hrlich Fr. 10'000.-- zu amortisieren ist. Das spÃ¤ter angefallene VerzichtsvermÃ¶gen ist dazu zu addieren, so dass bei korrekter Amortisation - angesichts der Anmeldung zum Leistungsbezug im Jahr 2010 - das am 1. Januar 2010 massgebende VerzichtsvermÃ¶gen (Art. 23 Abs. 1 ELV) nicht Fr. 190'000.--, sondern nurmehr Fr. 150'000.-- betrug.</w:t>
      </w:r>
    </w:p>
    <w:p>
      <w:r>
        <w:t>Â Â Â Â Â Â Â Â  Insoweit ist die Beschwerde daher gutzuheissen.</w:t>
      </w:r>
    </w:p>
    <w:p>
      <w:r>
        <w:t>5.Â Â Â Â Â Â  Der BeschwerdefÃ¼hrer beanstandete schliesslich, dass die Beschwerdegegnerin sein Auto der Marke Ford, Jahrgang 1999, gestÃ¼tzt auf Eurotax (vgl. Urk. 8/8) mit einem Wert von Fr. 6'271.-- (vgl. Urk. 8/13/3) in der Bedarfsrechnung berÃ¼cksichtigte (Urk. 1 S. 8). Obwohl der BeschwerdefÃ¼hrer diese RÃ¼ge unter Berufung auf ein Kaufangebot seiner Garage in der HÃ¶he von Fr. 2'638.-- (Urk. 8/14/6) bereits in der Einsprache erhob (Urk. 8/14/1), hat sich die Beschwerdegegnerin hiezu in der Folge Ã¼berhaupt nicht mehr geÃ¤ussert.</w:t>
      </w:r>
    </w:p>
    <w:p>
      <w:r>
        <w:t>Â Â Â Â Â Â Â Â  Zu Unrecht hat die Beschwerdegegnerin den Verkaufswert gemÃ¤ss Eurotax Ã¼bernommen, denn diesen hÃ¶heren Wert wendet die Garage zur Sicherung der eigenen Marge nicht beim Ankauf, sondern beim Wiederverkauf an. Dagegen betrÃ¤gt der Ankaufspreis der Garage, mithin der Wert fÃ¼r den VerkÃ¤ufer, gemÃ¤ss Eurotax Fr. 4'573.-- (Urk. 8/8). Bei diesem Preis handelt es sich jedoch um einen Durchschnittswert, der dem Zustand des Wagens nicht Rechnung trÃ¤gt, wie der BeschwerdefÃ¼hrer zu Recht bemÃ¤ngelte. Die aufgelegte EinschÃ¤tzung des Garagisten berÃ¼cksichtigte hingegen einen bei einem Fahrzeug mit Jahrgang 1999 nicht unplausibel erscheinenden Instandstellungsbedarf, welcher den Ankaufspreis auf Fr. 2'638.-- reduzierte. Es rechtfertigt sich daher, von diesem tatsÃ¤chlichen Wert auszugehen.</w:t>
      </w:r>
    </w:p>
    <w:p>
      <w:r>
        <w:t>Â Â Â Â Â Â Â Â  Auch diesbezÃ¼glich ist die Beschwerde daher gutzuheissen.</w:t>
      </w:r>
    </w:p>
    <w:p>
      <w:r>
        <w:rPr>
          <w:b/>
        </w:rPr>
        <w:t>E. 6</w:t>
      </w:r>
    </w:p>
    <w:p>
      <w:r>
        <w:t>6.1Â Â Â Â  Zusammenfassend ist demnach die Beschwerde in Bezug auf die grundsÃ¤tzliche Anrechnung des VermÃ¶gensverzichts abzuweisen, aber in Bezug auf dessen massliche HÃ¶he sowie in Bezug auf die Bewertung des Fahrzeuges teilweise gutzuheissen. Der angefochtene Einspracheentscheid ist aufzuheben und die Sache an die Beschwerdegegnerin zurÃ¼ckzuweisen, damit sie den Anspruch des BeschwerdefÃ¼hrers auf Zusatzleistungen unter BerÃ¼cksichtigung dieser VermÃ¶genswerte neu berechne und hernach neu verfÃ¼ge.</w:t>
      </w:r>
    </w:p>
    <w:p>
      <w:r>
        <w:t>6.2Â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Allerdings ist hier zu berÃ¼cksichtigen, dass der BeschwerdefÃ¼hrer in der Hauptsache betreffend das VerzichtsvermÃ¶gen unterliegt und lediglich in zwei untergeordneten Nebenpunkten obsiegt. Es rechtfertigt sich daher, die ProzessentschÃ¤digung auf einen Drittel zu kÃ¼rzen.</w:t>
      </w:r>
    </w:p>
    <w:p>
      <w:r>
        <w:t>6.3Â Â Â Â  Mit Kostennote vom 15. Dezember 2010 machte die Rechtsvertreterin einen Aufwand von 15,7 Stunden sowie Barauslagen in der HÃ¶he von Fr. 128.95 geltend (Urk. 14). Bei der gerichtsÃ¼blichen EntschÃ¤digung von Fr. 200.-- (zuzÃ¼glich Mehrwertsteuer) pro Stunde und der KÃ¼rzung auf einen Drittel des Aufwands und der Kosten ist dem BeschwerdefÃ¼hrer eine EntschÃ¤digung von gerundet Fr. 1'200.-- (inkl. Barauslagen und Mehrwertsteuer) zuzusprechen.</w:t>
      </w:r>
    </w:p>
    <w:p>
      <w:r>
        <w:t>Das Gericht erkennt:</w:t>
      </w:r>
    </w:p>
    <w:p>
      <w:r>
        <w:t>1.Â Â Â Â Â Â Â Â  Die Beschwerde wird in dem Sinne gutgeheissen, dass der angefochtene Einspracheentscheid vom 13. September 2010 aufgehoben und die Sache an die Y.___, Â zurÃ¼ckgewiesen wird, damit diese den Anspruch des Versicherten auf Zusatzleistungen zur AHV/IV im Sinne der ErwÃ¤gungen neu berechne und hernach neu verfÃ¼ge.</w:t>
      </w:r>
    </w:p>
    <w:p>
      <w:r>
        <w:t>2.Â Â Â Â Â Â Â Â  Das Verfahren ist kostenlos.</w:t>
      </w:r>
    </w:p>
    <w:p>
      <w:r>
        <w:t>3.Â Â Â Â Â Â Â Â  Die Beschwerdegegnerin wird verpflichtet, dem BeschwerdefÃ¼hrer eine auf einen Drittel gekÃ¼rzte ProzessentschÃ¤digung von Fr. 1Â200.-- (inkl. Barauslagen und MWSt) zu bezahlen.</w:t>
      </w:r>
    </w:p>
    <w:p>
      <w:r>
        <w:t>4.Â Â Â Â Â Â Â Â  Zustellung gegen Empfangsschein an:</w:t>
      </w:r>
    </w:p>
    <w:p>
      <w:r>
        <w:t>- RechtsanwÃ¤ltin Stephanie Schwarz</w:t>
      </w:r>
    </w:p>
    <w:p>
      <w:r>
        <w:t>- Y.___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